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5A05B" w14:textId="282F8E0B" w:rsidR="00723776" w:rsidRPr="00DF71D3" w:rsidRDefault="00F7528F" w:rsidP="00723776">
      <w:pPr>
        <w:spacing w:line="240" w:lineRule="auto"/>
        <w:jc w:val="center"/>
        <w:rPr>
          <w:rFonts w:ascii="Arial" w:eastAsia="Times New Roman" w:hAnsi="Arial" w:cs="Arial"/>
          <w:b/>
          <w:spacing w:val="4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</w:pPr>
      <w:r w:rsidRPr="00DF71D3">
        <w:rPr>
          <w:rFonts w:ascii="Arial" w:eastAsia="Times New Roman" w:hAnsi="Arial" w:cs="Arial"/>
          <w:spacing w:val="4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  <w:t>Jednate</w:t>
      </w:r>
      <w:r w:rsidR="0075628C" w:rsidRPr="00DF71D3">
        <w:rPr>
          <w:rFonts w:ascii="Arial" w:eastAsia="Times New Roman" w:hAnsi="Arial" w:cs="Arial"/>
          <w:spacing w:val="4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  <w:t xml:space="preserve">lé společnosti </w:t>
      </w:r>
      <w:proofErr w:type="spellStart"/>
      <w:r w:rsidR="00723776" w:rsidRPr="00DF71D3">
        <w:rPr>
          <w:rFonts w:ascii="Arial" w:eastAsia="Times New Roman" w:hAnsi="Arial" w:cs="Arial"/>
          <w:b/>
          <w:spacing w:val="4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  <w:t>Sunnysoft</w:t>
      </w:r>
      <w:proofErr w:type="spellEnd"/>
      <w:r w:rsidR="00723776" w:rsidRPr="00DF71D3">
        <w:rPr>
          <w:rFonts w:ascii="Arial" w:eastAsia="Times New Roman" w:hAnsi="Arial" w:cs="Arial"/>
          <w:b/>
          <w:spacing w:val="4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  <w:t xml:space="preserve"> s.r.o.</w:t>
      </w:r>
    </w:p>
    <w:p w14:paraId="34357077" w14:textId="782B8C7E" w:rsidR="00723776" w:rsidRPr="00DF71D3" w:rsidRDefault="00BD50C7" w:rsidP="00723776">
      <w:pPr>
        <w:spacing w:line="240" w:lineRule="auto"/>
        <w:jc w:val="center"/>
        <w:rPr>
          <w:rFonts w:ascii="Arial" w:hAnsi="Arial" w:cs="Arial"/>
          <w:bCs/>
          <w:spacing w:val="4"/>
          <w:szCs w:val="20"/>
        </w:rPr>
      </w:pPr>
      <w:r w:rsidRPr="00DF71D3">
        <w:rPr>
          <w:rFonts w:ascii="Arial" w:hAnsi="Arial" w:cs="Arial"/>
          <w:bCs/>
          <w:spacing w:val="4"/>
          <w:szCs w:val="20"/>
        </w:rPr>
        <w:t>I</w:t>
      </w:r>
      <w:r w:rsidR="00723776" w:rsidRPr="00DF71D3">
        <w:rPr>
          <w:rFonts w:ascii="Arial" w:hAnsi="Arial" w:cs="Arial"/>
          <w:bCs/>
          <w:spacing w:val="4"/>
          <w:szCs w:val="20"/>
        </w:rPr>
        <w:t>ČO: 25753215,</w:t>
      </w:r>
      <w:r w:rsidR="00723776" w:rsidRPr="00DF71D3">
        <w:rPr>
          <w:rFonts w:ascii="Arial" w:eastAsia="Times New Roman" w:hAnsi="Arial" w:cs="Arial"/>
          <w:spacing w:val="4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  <w:t xml:space="preserve"> </w:t>
      </w:r>
      <w:r w:rsidR="00723776" w:rsidRPr="00DF71D3">
        <w:rPr>
          <w:rFonts w:ascii="Arial" w:hAnsi="Arial" w:cs="Arial"/>
          <w:bCs/>
          <w:spacing w:val="4"/>
          <w:szCs w:val="20"/>
        </w:rPr>
        <w:t>sídlem Kovanecká 2390/1a, Libeň, 190 00 Praha 9</w:t>
      </w:r>
    </w:p>
    <w:p w14:paraId="02660F73" w14:textId="012861EC" w:rsidR="00F7528F" w:rsidRPr="00DF71D3" w:rsidRDefault="00723776" w:rsidP="00723776">
      <w:pPr>
        <w:spacing w:line="240" w:lineRule="auto"/>
        <w:jc w:val="center"/>
        <w:rPr>
          <w:rFonts w:ascii="Arial" w:hAnsi="Arial" w:cs="Arial"/>
          <w:bCs/>
          <w:spacing w:val="4"/>
          <w:szCs w:val="20"/>
        </w:rPr>
      </w:pPr>
      <w:r w:rsidRPr="00DF71D3">
        <w:rPr>
          <w:rFonts w:ascii="Arial" w:hAnsi="Arial" w:cs="Arial"/>
          <w:bCs/>
          <w:spacing w:val="4"/>
          <w:szCs w:val="20"/>
        </w:rPr>
        <w:t>zapsané v obchodním rejstříku vedeném Městským soudem v Praze pod sp. zn. C 67120</w:t>
      </w:r>
      <w:r w:rsidR="009D0D83" w:rsidRPr="00DF71D3">
        <w:rPr>
          <w:rFonts w:ascii="Arial" w:hAnsi="Arial" w:cs="Arial"/>
          <w:bCs/>
          <w:spacing w:val="4"/>
          <w:szCs w:val="20"/>
        </w:rPr>
        <w:t>2</w:t>
      </w:r>
    </w:p>
    <w:p w14:paraId="206B4FC0" w14:textId="4F45502F" w:rsidR="00F7528F" w:rsidRPr="00DF71D3" w:rsidRDefault="00F7528F" w:rsidP="00F7528F">
      <w:pPr>
        <w:spacing w:line="240" w:lineRule="auto"/>
        <w:jc w:val="center"/>
        <w:rPr>
          <w:rFonts w:ascii="Arial" w:eastAsia="Times New Roman" w:hAnsi="Arial" w:cs="Arial"/>
          <w:spacing w:val="4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</w:pPr>
      <w:r w:rsidRPr="00DF71D3">
        <w:rPr>
          <w:rFonts w:ascii="Arial" w:hAnsi="Arial" w:cs="Arial"/>
          <w:bCs/>
          <w:spacing w:val="4"/>
          <w:szCs w:val="20"/>
        </w:rPr>
        <w:t>j</w:t>
      </w:r>
      <w:r w:rsidR="00723776" w:rsidRPr="00DF71D3">
        <w:rPr>
          <w:rFonts w:ascii="Arial" w:hAnsi="Arial" w:cs="Arial"/>
          <w:bCs/>
          <w:spacing w:val="4"/>
          <w:szCs w:val="20"/>
        </w:rPr>
        <w:t>ako společnosti nástupnické</w:t>
      </w:r>
    </w:p>
    <w:p w14:paraId="4FDF293B" w14:textId="539C21D2" w:rsidR="00F7528F" w:rsidRPr="00DF71D3" w:rsidRDefault="0075628C" w:rsidP="008E53DE">
      <w:pPr>
        <w:spacing w:after="120" w:line="240" w:lineRule="auto"/>
        <w:jc w:val="center"/>
        <w:rPr>
          <w:rFonts w:ascii="Arial" w:eastAsia="Times New Roman" w:hAnsi="Arial" w:cs="Arial"/>
          <w:spacing w:val="4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</w:pPr>
      <w:r w:rsidRPr="00DF71D3">
        <w:rPr>
          <w:rFonts w:ascii="Arial" w:eastAsia="Times New Roman" w:hAnsi="Arial" w:cs="Arial"/>
          <w:spacing w:val="4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  <w:t>(dále jen „</w:t>
      </w:r>
      <w:proofErr w:type="spellStart"/>
      <w:r w:rsidR="007115D4" w:rsidRPr="00DF71D3">
        <w:rPr>
          <w:rFonts w:ascii="Arial" w:eastAsia="Times New Roman" w:hAnsi="Arial" w:cs="Arial"/>
          <w:b/>
          <w:spacing w:val="4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  <w:t>Sunnysoft</w:t>
      </w:r>
      <w:proofErr w:type="spellEnd"/>
      <w:r w:rsidR="00F7528F" w:rsidRPr="00DF71D3">
        <w:rPr>
          <w:rFonts w:ascii="Arial" w:eastAsia="Times New Roman" w:hAnsi="Arial" w:cs="Arial"/>
          <w:spacing w:val="4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  <w:t>“)</w:t>
      </w:r>
    </w:p>
    <w:p w14:paraId="3F3D9AEB" w14:textId="77777777" w:rsidR="00F7528F" w:rsidRPr="00DF71D3" w:rsidRDefault="00F7528F" w:rsidP="007115D4">
      <w:pPr>
        <w:spacing w:after="120" w:line="240" w:lineRule="auto"/>
        <w:jc w:val="center"/>
        <w:rPr>
          <w:rFonts w:ascii="Arial" w:hAnsi="Arial" w:cs="Arial"/>
          <w:bCs/>
          <w:spacing w:val="4"/>
          <w:szCs w:val="20"/>
        </w:rPr>
      </w:pPr>
      <w:r w:rsidRPr="00DF71D3">
        <w:rPr>
          <w:rFonts w:ascii="Arial" w:hAnsi="Arial" w:cs="Arial"/>
          <w:bCs/>
          <w:spacing w:val="4"/>
          <w:szCs w:val="20"/>
        </w:rPr>
        <w:t>tímto</w:t>
      </w:r>
    </w:p>
    <w:p w14:paraId="396D0516" w14:textId="77C2C10F" w:rsidR="00F7528F" w:rsidRPr="00DF71D3" w:rsidRDefault="00F7528F" w:rsidP="00F7528F">
      <w:pPr>
        <w:spacing w:line="240" w:lineRule="auto"/>
        <w:jc w:val="center"/>
        <w:rPr>
          <w:rFonts w:ascii="Arial" w:hAnsi="Arial" w:cs="Arial"/>
          <w:bCs/>
          <w:spacing w:val="4"/>
          <w:szCs w:val="20"/>
        </w:rPr>
      </w:pPr>
      <w:r w:rsidRPr="00DF71D3">
        <w:rPr>
          <w:rFonts w:ascii="Arial" w:hAnsi="Arial" w:cs="Arial"/>
          <w:bCs/>
          <w:spacing w:val="4"/>
          <w:szCs w:val="20"/>
        </w:rPr>
        <w:t xml:space="preserve">v souladu s ustanovením § </w:t>
      </w:r>
      <w:r w:rsidR="00BD50C7" w:rsidRPr="00DF71D3">
        <w:rPr>
          <w:rFonts w:ascii="Arial" w:hAnsi="Arial" w:cs="Arial"/>
          <w:bCs/>
          <w:spacing w:val="4"/>
          <w:szCs w:val="20"/>
        </w:rPr>
        <w:t xml:space="preserve">33 </w:t>
      </w:r>
      <w:r w:rsidRPr="00DF71D3">
        <w:rPr>
          <w:rFonts w:ascii="Arial" w:hAnsi="Arial" w:cs="Arial"/>
          <w:bCs/>
          <w:spacing w:val="4"/>
          <w:szCs w:val="20"/>
        </w:rPr>
        <w:t>odst. 1 písm. b) zákona č. 125/2008 Sb., o pře</w:t>
      </w:r>
      <w:r w:rsidR="0075628C" w:rsidRPr="00DF71D3">
        <w:rPr>
          <w:rFonts w:ascii="Arial" w:hAnsi="Arial" w:cs="Arial"/>
          <w:bCs/>
          <w:spacing w:val="4"/>
          <w:szCs w:val="20"/>
        </w:rPr>
        <w:t>měnách obchodních společností a </w:t>
      </w:r>
      <w:r w:rsidRPr="00DF71D3">
        <w:rPr>
          <w:rFonts w:ascii="Arial" w:hAnsi="Arial" w:cs="Arial"/>
          <w:bCs/>
          <w:spacing w:val="4"/>
          <w:szCs w:val="20"/>
        </w:rPr>
        <w:t>družstev, v platném znění</w:t>
      </w:r>
    </w:p>
    <w:p w14:paraId="2668DD0F" w14:textId="77777777" w:rsidR="00A129AA" w:rsidRPr="00DF71D3" w:rsidRDefault="00F7528F" w:rsidP="00F7528F">
      <w:pPr>
        <w:spacing w:line="240" w:lineRule="auto"/>
        <w:jc w:val="center"/>
        <w:rPr>
          <w:rFonts w:ascii="Arial" w:hAnsi="Arial" w:cs="Arial"/>
          <w:bCs/>
          <w:spacing w:val="4"/>
          <w:szCs w:val="20"/>
        </w:rPr>
      </w:pPr>
      <w:r w:rsidRPr="00DF71D3">
        <w:rPr>
          <w:rFonts w:ascii="Arial" w:hAnsi="Arial" w:cs="Arial"/>
          <w:bCs/>
          <w:spacing w:val="4"/>
          <w:szCs w:val="20"/>
        </w:rPr>
        <w:t>(dále jen „</w:t>
      </w:r>
      <w:r w:rsidRPr="00DF71D3">
        <w:rPr>
          <w:rFonts w:ascii="Arial" w:hAnsi="Arial" w:cs="Arial"/>
          <w:b/>
          <w:spacing w:val="4"/>
          <w:szCs w:val="20"/>
        </w:rPr>
        <w:t>zákon o přeměnách</w:t>
      </w:r>
      <w:r w:rsidR="00CB54F7" w:rsidRPr="00DF71D3">
        <w:rPr>
          <w:rFonts w:ascii="Arial" w:hAnsi="Arial" w:cs="Arial"/>
          <w:bCs/>
          <w:spacing w:val="4"/>
          <w:szCs w:val="20"/>
        </w:rPr>
        <w:t>“),</w:t>
      </w:r>
    </w:p>
    <w:p w14:paraId="1FF5478B" w14:textId="77777777" w:rsidR="00731695" w:rsidRPr="00DF71D3" w:rsidRDefault="00731695" w:rsidP="00731695">
      <w:pPr>
        <w:spacing w:after="120" w:line="240" w:lineRule="exact"/>
        <w:rPr>
          <w:rFonts w:ascii="Arial" w:hAnsi="Arial" w:cs="Arial"/>
          <w:bCs/>
          <w:spacing w:val="4"/>
          <w:szCs w:val="20"/>
        </w:rPr>
      </w:pPr>
    </w:p>
    <w:p w14:paraId="1FC650BA" w14:textId="77777777" w:rsidR="00731695" w:rsidRPr="00C133E0" w:rsidRDefault="00731695" w:rsidP="00731695">
      <w:pPr>
        <w:spacing w:before="120" w:after="360" w:line="240" w:lineRule="exact"/>
        <w:jc w:val="center"/>
        <w:rPr>
          <w:rFonts w:ascii="Arial" w:hAnsi="Arial" w:cs="Arial"/>
          <w:b/>
          <w:spacing w:val="4"/>
          <w:szCs w:val="20"/>
        </w:rPr>
      </w:pPr>
      <w:r w:rsidRPr="00C133E0">
        <w:rPr>
          <w:rFonts w:ascii="Arial" w:hAnsi="Arial" w:cs="Arial"/>
          <w:b/>
          <w:spacing w:val="4"/>
          <w:szCs w:val="20"/>
        </w:rPr>
        <w:t>zveřejňují</w:t>
      </w:r>
    </w:p>
    <w:p w14:paraId="2CCF8D90" w14:textId="2DCF6DAC" w:rsidR="008E53DE" w:rsidRPr="00C133E0" w:rsidRDefault="00F7528F" w:rsidP="008E53DE">
      <w:pPr>
        <w:spacing w:before="240" w:line="240" w:lineRule="exact"/>
        <w:jc w:val="center"/>
        <w:rPr>
          <w:rFonts w:ascii="Arial" w:hAnsi="Arial" w:cs="Arial"/>
          <w:b/>
          <w:spacing w:val="4"/>
          <w:szCs w:val="20"/>
        </w:rPr>
      </w:pPr>
      <w:r w:rsidRPr="00C133E0">
        <w:rPr>
          <w:rFonts w:ascii="Arial" w:hAnsi="Arial" w:cs="Arial"/>
          <w:b/>
          <w:spacing w:val="4"/>
          <w:szCs w:val="20"/>
        </w:rPr>
        <w:t xml:space="preserve">oznámení o uložení projektu </w:t>
      </w:r>
      <w:r w:rsidR="008E53DE" w:rsidRPr="00C133E0">
        <w:rPr>
          <w:rFonts w:ascii="Arial" w:hAnsi="Arial" w:cs="Arial"/>
          <w:b/>
          <w:spacing w:val="4"/>
          <w:szCs w:val="20"/>
        </w:rPr>
        <w:t>fúze sloučením</w:t>
      </w:r>
    </w:p>
    <w:p w14:paraId="27E37E78" w14:textId="77777777" w:rsidR="00C133E0" w:rsidRPr="00C133E0" w:rsidRDefault="00C133E0" w:rsidP="00410782">
      <w:pPr>
        <w:spacing w:before="240" w:line="240" w:lineRule="exact"/>
        <w:rPr>
          <w:rFonts w:ascii="Arial" w:hAnsi="Arial" w:cs="Arial"/>
          <w:b/>
          <w:spacing w:val="4"/>
          <w:szCs w:val="20"/>
        </w:rPr>
      </w:pPr>
    </w:p>
    <w:p w14:paraId="4DA86F06" w14:textId="46166E58" w:rsidR="008E53DE" w:rsidRPr="00DF71D3" w:rsidRDefault="008E53DE" w:rsidP="007115D4">
      <w:pPr>
        <w:spacing w:line="240" w:lineRule="auto"/>
        <w:jc w:val="center"/>
        <w:rPr>
          <w:rFonts w:ascii="Arial" w:hAnsi="Arial" w:cs="Arial"/>
          <w:bCs/>
          <w:spacing w:val="4"/>
          <w:szCs w:val="20"/>
        </w:rPr>
      </w:pPr>
      <w:r w:rsidRPr="00DF71D3">
        <w:rPr>
          <w:rFonts w:ascii="Arial" w:hAnsi="Arial" w:cs="Arial"/>
          <w:bCs/>
          <w:spacing w:val="4"/>
          <w:szCs w:val="20"/>
        </w:rPr>
        <w:t>společnosti</w:t>
      </w:r>
      <w:r w:rsidR="009D0D83" w:rsidRPr="00DF71D3">
        <w:rPr>
          <w:rFonts w:ascii="Arial" w:hAnsi="Arial" w:cs="Arial"/>
          <w:bCs/>
          <w:spacing w:val="4"/>
          <w:szCs w:val="20"/>
        </w:rPr>
        <w:t xml:space="preserve"> </w:t>
      </w:r>
      <w:proofErr w:type="spellStart"/>
      <w:r w:rsidR="009D0D83" w:rsidRPr="00DF71D3">
        <w:rPr>
          <w:rFonts w:ascii="Arial" w:hAnsi="Arial" w:cs="Arial"/>
          <w:bCs/>
          <w:spacing w:val="4"/>
          <w:szCs w:val="20"/>
        </w:rPr>
        <w:t>Sunnysoft</w:t>
      </w:r>
      <w:proofErr w:type="spellEnd"/>
      <w:r w:rsidR="009D0D83" w:rsidRPr="00DF71D3">
        <w:rPr>
          <w:rFonts w:ascii="Arial" w:hAnsi="Arial" w:cs="Arial"/>
          <w:bCs/>
          <w:spacing w:val="4"/>
          <w:szCs w:val="20"/>
        </w:rPr>
        <w:t xml:space="preserve"> s.r.o.</w:t>
      </w:r>
      <w:r w:rsidR="007115D4" w:rsidRPr="00DF71D3">
        <w:rPr>
          <w:rFonts w:ascii="Arial" w:hAnsi="Arial" w:cs="Arial"/>
          <w:bCs/>
          <w:spacing w:val="4"/>
          <w:szCs w:val="20"/>
        </w:rPr>
        <w:t>, jako společnosti nástupnické</w:t>
      </w:r>
      <w:r w:rsidR="00674989" w:rsidRPr="00DF71D3">
        <w:rPr>
          <w:rFonts w:ascii="Arial" w:hAnsi="Arial" w:cs="Arial"/>
          <w:bCs/>
          <w:spacing w:val="4"/>
          <w:szCs w:val="20"/>
        </w:rPr>
        <w:t>,</w:t>
      </w:r>
      <w:r w:rsidR="007115D4" w:rsidRPr="00DF71D3">
        <w:rPr>
          <w:rFonts w:ascii="Arial" w:hAnsi="Arial" w:cs="Arial"/>
          <w:bCs/>
          <w:spacing w:val="4"/>
          <w:szCs w:val="20"/>
        </w:rPr>
        <w:t xml:space="preserve"> a společnosti DSNV s.r.o., </w:t>
      </w:r>
      <w:r w:rsidR="00BD50C7" w:rsidRPr="00DF71D3">
        <w:rPr>
          <w:rFonts w:ascii="Arial" w:hAnsi="Arial" w:cs="Arial"/>
          <w:bCs/>
          <w:spacing w:val="4"/>
          <w:szCs w:val="20"/>
        </w:rPr>
        <w:t>I</w:t>
      </w:r>
      <w:r w:rsidR="007115D4" w:rsidRPr="00DF71D3">
        <w:rPr>
          <w:rFonts w:ascii="Arial" w:hAnsi="Arial" w:cs="Arial"/>
          <w:bCs/>
          <w:spacing w:val="4"/>
          <w:szCs w:val="20"/>
        </w:rPr>
        <w:t xml:space="preserve">ČO: 27659119, sídlem Kovanecká 2390/1a, Libeň, 190 00 Praha 9 </w:t>
      </w:r>
      <w:r w:rsidR="00DC58C0" w:rsidRPr="00DF71D3">
        <w:rPr>
          <w:rFonts w:ascii="Arial" w:hAnsi="Arial" w:cs="Arial"/>
          <w:bCs/>
          <w:spacing w:val="4"/>
          <w:szCs w:val="20"/>
        </w:rPr>
        <w:t>(dále jen „</w:t>
      </w:r>
      <w:r w:rsidR="007115D4" w:rsidRPr="00DF71D3">
        <w:rPr>
          <w:rFonts w:ascii="Arial" w:hAnsi="Arial" w:cs="Arial"/>
          <w:b/>
          <w:spacing w:val="4"/>
          <w:szCs w:val="20"/>
        </w:rPr>
        <w:t>DSNV</w:t>
      </w:r>
      <w:r w:rsidR="007115D4" w:rsidRPr="00DF71D3">
        <w:rPr>
          <w:rFonts w:ascii="Arial" w:hAnsi="Arial" w:cs="Arial"/>
          <w:bCs/>
          <w:spacing w:val="4"/>
          <w:szCs w:val="20"/>
        </w:rPr>
        <w:t xml:space="preserve">“) </w:t>
      </w:r>
      <w:r w:rsidRPr="00DF71D3">
        <w:rPr>
          <w:rFonts w:ascii="Arial" w:hAnsi="Arial" w:cs="Arial"/>
          <w:bCs/>
          <w:spacing w:val="4"/>
          <w:szCs w:val="20"/>
        </w:rPr>
        <w:t xml:space="preserve">jako společností zanikající </w:t>
      </w:r>
      <w:r w:rsidR="00731695" w:rsidRPr="00DF71D3">
        <w:rPr>
          <w:rFonts w:ascii="Arial" w:hAnsi="Arial" w:cs="Arial"/>
          <w:bCs/>
          <w:spacing w:val="4"/>
          <w:szCs w:val="20"/>
        </w:rPr>
        <w:t xml:space="preserve">(dále </w:t>
      </w:r>
      <w:r w:rsidRPr="00DF71D3">
        <w:rPr>
          <w:rFonts w:ascii="Arial" w:hAnsi="Arial" w:cs="Arial"/>
          <w:bCs/>
          <w:spacing w:val="4"/>
          <w:szCs w:val="20"/>
        </w:rPr>
        <w:t xml:space="preserve">též </w:t>
      </w:r>
      <w:r w:rsidR="00731695" w:rsidRPr="00DF71D3">
        <w:rPr>
          <w:rFonts w:ascii="Arial" w:hAnsi="Arial" w:cs="Arial"/>
          <w:bCs/>
          <w:spacing w:val="4"/>
          <w:szCs w:val="20"/>
        </w:rPr>
        <w:t>jen </w:t>
      </w:r>
      <w:r w:rsidR="00F7528F" w:rsidRPr="00DF71D3">
        <w:rPr>
          <w:rFonts w:ascii="Arial" w:hAnsi="Arial" w:cs="Arial"/>
          <w:bCs/>
          <w:spacing w:val="4"/>
          <w:szCs w:val="20"/>
        </w:rPr>
        <w:t>„</w:t>
      </w:r>
      <w:r w:rsidRPr="00DF71D3">
        <w:rPr>
          <w:rFonts w:ascii="Arial" w:hAnsi="Arial" w:cs="Arial"/>
          <w:b/>
          <w:spacing w:val="4"/>
          <w:szCs w:val="20"/>
        </w:rPr>
        <w:t>Fúze sloučením</w:t>
      </w:r>
      <w:r w:rsidR="00F7528F" w:rsidRPr="00DF71D3">
        <w:rPr>
          <w:rFonts w:ascii="Arial" w:hAnsi="Arial" w:cs="Arial"/>
          <w:bCs/>
          <w:spacing w:val="4"/>
          <w:szCs w:val="20"/>
        </w:rPr>
        <w:t>“)</w:t>
      </w:r>
      <w:r w:rsidR="00A0471D" w:rsidRPr="00DF71D3">
        <w:rPr>
          <w:rFonts w:ascii="Arial" w:hAnsi="Arial" w:cs="Arial"/>
          <w:bCs/>
          <w:spacing w:val="4"/>
          <w:szCs w:val="20"/>
        </w:rPr>
        <w:t>,</w:t>
      </w:r>
    </w:p>
    <w:p w14:paraId="7EEC01E7" w14:textId="77777777" w:rsidR="008E53DE" w:rsidRPr="00C133E0" w:rsidRDefault="00F7528F" w:rsidP="008E53DE">
      <w:pPr>
        <w:spacing w:before="240" w:line="240" w:lineRule="exact"/>
        <w:jc w:val="center"/>
        <w:rPr>
          <w:rFonts w:ascii="Arial" w:hAnsi="Arial" w:cs="Arial"/>
          <w:b/>
          <w:spacing w:val="4"/>
          <w:szCs w:val="20"/>
        </w:rPr>
      </w:pPr>
      <w:r w:rsidRPr="00C133E0">
        <w:rPr>
          <w:rFonts w:ascii="Arial" w:hAnsi="Arial" w:cs="Arial"/>
          <w:b/>
          <w:spacing w:val="4"/>
          <w:szCs w:val="20"/>
        </w:rPr>
        <w:t>do sbírky listin obchodního rejstříku</w:t>
      </w:r>
    </w:p>
    <w:p w14:paraId="0782E123" w14:textId="3F11E7F0" w:rsidR="008E53DE" w:rsidRPr="00C133E0" w:rsidRDefault="00F7528F" w:rsidP="007D3E22">
      <w:pPr>
        <w:spacing w:before="120" w:after="120" w:line="240" w:lineRule="exact"/>
        <w:jc w:val="center"/>
        <w:rPr>
          <w:rFonts w:ascii="Arial" w:hAnsi="Arial" w:cs="Arial"/>
          <w:b/>
          <w:spacing w:val="4"/>
          <w:szCs w:val="20"/>
        </w:rPr>
      </w:pPr>
      <w:r w:rsidRPr="00C133E0">
        <w:rPr>
          <w:rFonts w:ascii="Arial" w:hAnsi="Arial" w:cs="Arial"/>
          <w:b/>
          <w:spacing w:val="4"/>
          <w:szCs w:val="20"/>
        </w:rPr>
        <w:t xml:space="preserve"> a </w:t>
      </w:r>
    </w:p>
    <w:p w14:paraId="1613B003" w14:textId="2E583C26" w:rsidR="00F7528F" w:rsidRPr="00C133E0" w:rsidRDefault="00F7528F" w:rsidP="008E53DE">
      <w:pPr>
        <w:spacing w:line="240" w:lineRule="exact"/>
        <w:jc w:val="center"/>
        <w:rPr>
          <w:rFonts w:ascii="Arial" w:hAnsi="Arial" w:cs="Arial"/>
          <w:b/>
          <w:spacing w:val="4"/>
          <w:szCs w:val="20"/>
        </w:rPr>
      </w:pPr>
      <w:r w:rsidRPr="00C133E0">
        <w:rPr>
          <w:rFonts w:ascii="Arial" w:hAnsi="Arial" w:cs="Arial"/>
          <w:b/>
          <w:spacing w:val="4"/>
          <w:szCs w:val="20"/>
        </w:rPr>
        <w:t>upozornění pro věřit</w:t>
      </w:r>
      <w:r w:rsidR="0075628C" w:rsidRPr="00C133E0">
        <w:rPr>
          <w:rFonts w:ascii="Arial" w:hAnsi="Arial" w:cs="Arial"/>
          <w:b/>
          <w:spacing w:val="4"/>
          <w:szCs w:val="20"/>
        </w:rPr>
        <w:t xml:space="preserve">ele společnosti </w:t>
      </w:r>
      <w:proofErr w:type="spellStart"/>
      <w:r w:rsidR="00674989" w:rsidRPr="00C133E0">
        <w:rPr>
          <w:rFonts w:ascii="Arial" w:hAnsi="Arial" w:cs="Arial"/>
          <w:b/>
          <w:spacing w:val="4"/>
          <w:szCs w:val="20"/>
        </w:rPr>
        <w:t>Sunnysoft</w:t>
      </w:r>
      <w:proofErr w:type="spellEnd"/>
      <w:r w:rsidR="00DC58C0" w:rsidRPr="00C133E0">
        <w:rPr>
          <w:rFonts w:ascii="Arial" w:hAnsi="Arial" w:cs="Arial"/>
          <w:b/>
          <w:spacing w:val="4"/>
          <w:szCs w:val="20"/>
        </w:rPr>
        <w:t xml:space="preserve"> na </w:t>
      </w:r>
      <w:r w:rsidRPr="00C133E0">
        <w:rPr>
          <w:rFonts w:ascii="Arial" w:hAnsi="Arial" w:cs="Arial"/>
          <w:b/>
          <w:spacing w:val="4"/>
          <w:szCs w:val="20"/>
        </w:rPr>
        <w:t>jejich práva.</w:t>
      </w:r>
    </w:p>
    <w:p w14:paraId="58467608" w14:textId="77777777" w:rsidR="008E53DE" w:rsidRPr="00C133E0" w:rsidRDefault="008E53DE" w:rsidP="008E53DE">
      <w:pPr>
        <w:rPr>
          <w:rFonts w:ascii="Arial" w:hAnsi="Arial" w:cs="Arial"/>
          <w:b/>
          <w:spacing w:val="4"/>
          <w:szCs w:val="20"/>
        </w:rPr>
      </w:pPr>
    </w:p>
    <w:p w14:paraId="2E8EC018" w14:textId="77777777" w:rsidR="008E53DE" w:rsidRPr="00DF71D3" w:rsidRDefault="008E53DE" w:rsidP="008E53DE">
      <w:pPr>
        <w:pStyle w:val="Nadpis5"/>
        <w:numPr>
          <w:ilvl w:val="0"/>
          <w:numId w:val="0"/>
        </w:numPr>
        <w:rPr>
          <w:rFonts w:ascii="Arial" w:hAnsi="Arial" w:cs="Arial"/>
          <w:spacing w:val="4"/>
          <w:sz w:val="20"/>
          <w:szCs w:val="20"/>
          <w:lang w:val="cs-CZ"/>
        </w:rPr>
      </w:pPr>
    </w:p>
    <w:p w14:paraId="222AF204" w14:textId="77777777" w:rsidR="008E53DE" w:rsidRPr="00DF71D3" w:rsidRDefault="008E53DE" w:rsidP="008E53DE">
      <w:pPr>
        <w:pStyle w:val="Nadpis5"/>
        <w:numPr>
          <w:ilvl w:val="0"/>
          <w:numId w:val="0"/>
        </w:numPr>
        <w:rPr>
          <w:rFonts w:ascii="Arial" w:hAnsi="Arial" w:cs="Arial"/>
          <w:spacing w:val="4"/>
          <w:sz w:val="20"/>
          <w:szCs w:val="20"/>
          <w:lang w:val="cs-CZ"/>
        </w:rPr>
      </w:pPr>
      <w:r w:rsidRPr="00DF71D3">
        <w:rPr>
          <w:rFonts w:ascii="Arial" w:hAnsi="Arial" w:cs="Arial"/>
          <w:spacing w:val="4"/>
          <w:sz w:val="20"/>
          <w:szCs w:val="20"/>
          <w:lang w:val="cs-CZ"/>
        </w:rPr>
        <w:t>Oznámení o uložení projektu Fúze sloučením do sbírky listin</w:t>
      </w:r>
    </w:p>
    <w:p w14:paraId="49C9A833" w14:textId="4083103F" w:rsidR="008E53DE" w:rsidRPr="00DF71D3" w:rsidRDefault="008E53DE" w:rsidP="008E53DE">
      <w:pPr>
        <w:spacing w:before="120" w:line="240" w:lineRule="exact"/>
        <w:jc w:val="both"/>
        <w:rPr>
          <w:rFonts w:ascii="Arial" w:hAnsi="Arial" w:cs="Arial"/>
          <w:bCs/>
          <w:spacing w:val="4"/>
          <w:szCs w:val="20"/>
        </w:rPr>
      </w:pPr>
      <w:r w:rsidRPr="00DF71D3">
        <w:rPr>
          <w:rFonts w:ascii="Arial" w:hAnsi="Arial" w:cs="Arial"/>
          <w:bCs/>
          <w:spacing w:val="4"/>
          <w:szCs w:val="20"/>
        </w:rPr>
        <w:t xml:space="preserve">V rámci procesu Fúze sloučením společností DSNV a </w:t>
      </w:r>
      <w:proofErr w:type="spellStart"/>
      <w:r w:rsidRPr="00DF71D3">
        <w:rPr>
          <w:rFonts w:ascii="Arial" w:hAnsi="Arial" w:cs="Arial"/>
          <w:bCs/>
          <w:spacing w:val="4"/>
          <w:szCs w:val="20"/>
        </w:rPr>
        <w:t>Sunnysoft</w:t>
      </w:r>
      <w:proofErr w:type="spellEnd"/>
      <w:r w:rsidRPr="00DF71D3">
        <w:rPr>
          <w:rFonts w:ascii="Arial" w:hAnsi="Arial" w:cs="Arial"/>
          <w:bCs/>
          <w:spacing w:val="4"/>
          <w:szCs w:val="20"/>
        </w:rPr>
        <w:t xml:space="preserve"> (společnosti DSNV a </w:t>
      </w:r>
      <w:proofErr w:type="spellStart"/>
      <w:r w:rsidRPr="00DF71D3">
        <w:rPr>
          <w:rFonts w:ascii="Arial" w:hAnsi="Arial" w:cs="Arial"/>
          <w:bCs/>
          <w:spacing w:val="4"/>
          <w:szCs w:val="20"/>
        </w:rPr>
        <w:t>Sunnysoft</w:t>
      </w:r>
      <w:proofErr w:type="spellEnd"/>
      <w:r w:rsidRPr="00DF71D3">
        <w:rPr>
          <w:rFonts w:ascii="Arial" w:hAnsi="Arial" w:cs="Arial"/>
          <w:bCs/>
          <w:spacing w:val="4"/>
          <w:szCs w:val="20"/>
        </w:rPr>
        <w:t xml:space="preserve"> dále také jen „</w:t>
      </w:r>
      <w:r w:rsidRPr="00DF71D3">
        <w:rPr>
          <w:rFonts w:ascii="Arial" w:hAnsi="Arial" w:cs="Arial"/>
          <w:b/>
          <w:bCs/>
          <w:spacing w:val="4"/>
          <w:szCs w:val="20"/>
        </w:rPr>
        <w:t>Zúčastněné společnosti</w:t>
      </w:r>
      <w:r w:rsidRPr="00DF71D3">
        <w:rPr>
          <w:rFonts w:ascii="Arial" w:hAnsi="Arial" w:cs="Arial"/>
          <w:bCs/>
          <w:spacing w:val="4"/>
          <w:szCs w:val="20"/>
        </w:rPr>
        <w:t xml:space="preserve">“), vyhotovili jednatelé Zúčastněných společností projekt Fúze sloučením, který byl </w:t>
      </w:r>
      <w:r w:rsidR="00410782">
        <w:rPr>
          <w:rFonts w:ascii="Arial" w:hAnsi="Arial" w:cs="Arial"/>
          <w:bCs/>
          <w:spacing w:val="4"/>
          <w:szCs w:val="20"/>
        </w:rPr>
        <w:t xml:space="preserve">dne 22. 7. 2024 </w:t>
      </w:r>
      <w:r w:rsidRPr="00DF71D3">
        <w:rPr>
          <w:rFonts w:ascii="Arial" w:hAnsi="Arial" w:cs="Arial"/>
          <w:bCs/>
          <w:spacing w:val="4"/>
          <w:szCs w:val="20"/>
        </w:rPr>
        <w:t>uložen do sbírek listin Zúčastněných společností obchodního rejstříku vedeného Městským soudem v</w:t>
      </w:r>
      <w:r w:rsidR="007D3E22" w:rsidRPr="00DF71D3">
        <w:rPr>
          <w:rFonts w:ascii="Arial" w:hAnsi="Arial" w:cs="Arial"/>
          <w:bCs/>
          <w:spacing w:val="4"/>
          <w:szCs w:val="20"/>
        </w:rPr>
        <w:t> </w:t>
      </w:r>
      <w:r w:rsidRPr="00DF71D3">
        <w:rPr>
          <w:rFonts w:ascii="Arial" w:hAnsi="Arial" w:cs="Arial"/>
          <w:bCs/>
          <w:spacing w:val="4"/>
          <w:szCs w:val="20"/>
        </w:rPr>
        <w:t>Praze</w:t>
      </w:r>
      <w:r w:rsidR="007D3E22" w:rsidRPr="00DF71D3">
        <w:rPr>
          <w:rFonts w:ascii="Arial" w:hAnsi="Arial" w:cs="Arial"/>
          <w:bCs/>
          <w:spacing w:val="4"/>
          <w:szCs w:val="20"/>
        </w:rPr>
        <w:t>.</w:t>
      </w:r>
    </w:p>
    <w:p w14:paraId="4966FDEA" w14:textId="77777777" w:rsidR="00F7528F" w:rsidRPr="00DF71D3" w:rsidRDefault="00F7528F" w:rsidP="00731695">
      <w:pPr>
        <w:spacing w:before="360" w:line="240" w:lineRule="exact"/>
        <w:jc w:val="both"/>
        <w:rPr>
          <w:rFonts w:ascii="Arial" w:hAnsi="Arial" w:cs="Arial"/>
          <w:b/>
          <w:bCs/>
          <w:spacing w:val="4"/>
          <w:szCs w:val="20"/>
        </w:rPr>
      </w:pPr>
      <w:r w:rsidRPr="00DF71D3">
        <w:rPr>
          <w:rFonts w:ascii="Arial" w:hAnsi="Arial" w:cs="Arial"/>
          <w:b/>
          <w:bCs/>
          <w:spacing w:val="4"/>
          <w:szCs w:val="20"/>
        </w:rPr>
        <w:t>Upozornění pro věřitele na jejich práva</w:t>
      </w:r>
    </w:p>
    <w:p w14:paraId="0F27CA56" w14:textId="4F2F112B" w:rsidR="00F7528F" w:rsidRPr="00DF71D3" w:rsidRDefault="00F7528F" w:rsidP="00F7528F">
      <w:pPr>
        <w:spacing w:before="240" w:line="240" w:lineRule="exact"/>
        <w:jc w:val="both"/>
        <w:rPr>
          <w:rFonts w:ascii="Arial" w:hAnsi="Arial" w:cs="Arial"/>
          <w:bCs/>
          <w:szCs w:val="20"/>
        </w:rPr>
      </w:pPr>
      <w:r w:rsidRPr="00DF71D3">
        <w:rPr>
          <w:rFonts w:ascii="Arial" w:hAnsi="Arial" w:cs="Arial"/>
          <w:bCs/>
          <w:szCs w:val="20"/>
        </w:rPr>
        <w:t>V souvislosti s</w:t>
      </w:r>
      <w:r w:rsidR="008E53DE" w:rsidRPr="00DF71D3">
        <w:rPr>
          <w:rFonts w:ascii="Arial" w:hAnsi="Arial" w:cs="Arial"/>
          <w:bCs/>
          <w:szCs w:val="20"/>
        </w:rPr>
        <w:t> Fúzí sloučením Zúčastněných společností</w:t>
      </w:r>
      <w:r w:rsidRPr="00DF71D3">
        <w:rPr>
          <w:rFonts w:ascii="Arial" w:hAnsi="Arial" w:cs="Arial"/>
          <w:bCs/>
          <w:szCs w:val="20"/>
        </w:rPr>
        <w:t xml:space="preserve"> upozorňují jed</w:t>
      </w:r>
      <w:r w:rsidR="0075628C" w:rsidRPr="00DF71D3">
        <w:rPr>
          <w:rFonts w:ascii="Arial" w:hAnsi="Arial" w:cs="Arial"/>
          <w:bCs/>
          <w:szCs w:val="20"/>
        </w:rPr>
        <w:t xml:space="preserve">natelé společnosti </w:t>
      </w:r>
      <w:proofErr w:type="spellStart"/>
      <w:r w:rsidR="008C7A2C" w:rsidRPr="00DF71D3">
        <w:rPr>
          <w:rFonts w:ascii="Arial" w:hAnsi="Arial" w:cs="Arial"/>
          <w:bCs/>
          <w:szCs w:val="20"/>
        </w:rPr>
        <w:t>Sunnysoft</w:t>
      </w:r>
      <w:proofErr w:type="spellEnd"/>
      <w:r w:rsidRPr="00DF71D3">
        <w:rPr>
          <w:rFonts w:ascii="Arial" w:hAnsi="Arial" w:cs="Arial"/>
          <w:bCs/>
          <w:szCs w:val="20"/>
        </w:rPr>
        <w:t xml:space="preserve"> věřite</w:t>
      </w:r>
      <w:r w:rsidR="0075628C" w:rsidRPr="00DF71D3">
        <w:rPr>
          <w:rFonts w:ascii="Arial" w:hAnsi="Arial" w:cs="Arial"/>
          <w:bCs/>
          <w:szCs w:val="20"/>
        </w:rPr>
        <w:t xml:space="preserve">le společnosti </w:t>
      </w:r>
      <w:proofErr w:type="spellStart"/>
      <w:r w:rsidR="008C7A2C" w:rsidRPr="00DF71D3">
        <w:rPr>
          <w:rFonts w:ascii="Arial" w:hAnsi="Arial" w:cs="Arial"/>
          <w:bCs/>
          <w:szCs w:val="20"/>
        </w:rPr>
        <w:t>Sunnysoft</w:t>
      </w:r>
      <w:proofErr w:type="spellEnd"/>
      <w:r w:rsidR="00DC58C0" w:rsidRPr="00DF71D3">
        <w:rPr>
          <w:rFonts w:ascii="Arial" w:hAnsi="Arial" w:cs="Arial"/>
          <w:bCs/>
          <w:szCs w:val="20"/>
        </w:rPr>
        <w:t xml:space="preserve"> na </w:t>
      </w:r>
      <w:r w:rsidRPr="00DF71D3">
        <w:rPr>
          <w:rFonts w:ascii="Arial" w:hAnsi="Arial" w:cs="Arial"/>
          <w:bCs/>
          <w:szCs w:val="20"/>
        </w:rPr>
        <w:t>jejich práva vyplývající z</w:t>
      </w:r>
      <w:r w:rsidR="00410782">
        <w:rPr>
          <w:rFonts w:ascii="Arial" w:hAnsi="Arial" w:cs="Arial"/>
          <w:bCs/>
          <w:szCs w:val="20"/>
        </w:rPr>
        <w:t xml:space="preserve"> příslušných </w:t>
      </w:r>
      <w:r w:rsidRPr="00DF71D3">
        <w:rPr>
          <w:rFonts w:ascii="Arial" w:hAnsi="Arial" w:cs="Arial"/>
          <w:bCs/>
          <w:szCs w:val="20"/>
        </w:rPr>
        <w:t>u</w:t>
      </w:r>
      <w:r w:rsidR="008E53DE" w:rsidRPr="00DF71D3">
        <w:rPr>
          <w:rFonts w:ascii="Arial" w:hAnsi="Arial" w:cs="Arial"/>
          <w:bCs/>
          <w:szCs w:val="20"/>
        </w:rPr>
        <w:t>stanovení zákona o </w:t>
      </w:r>
      <w:r w:rsidRPr="00DF71D3">
        <w:rPr>
          <w:rFonts w:ascii="Arial" w:hAnsi="Arial" w:cs="Arial"/>
          <w:bCs/>
          <w:szCs w:val="20"/>
        </w:rPr>
        <w:t>přeměnách.</w:t>
      </w:r>
    </w:p>
    <w:p w14:paraId="0489EDEF" w14:textId="054AF53E" w:rsidR="00F7528F" w:rsidRPr="00DF71D3" w:rsidRDefault="00F7528F" w:rsidP="00F7528F">
      <w:pPr>
        <w:spacing w:before="240" w:line="240" w:lineRule="exact"/>
        <w:jc w:val="both"/>
        <w:rPr>
          <w:rFonts w:ascii="Arial" w:hAnsi="Arial" w:cs="Arial"/>
          <w:bCs/>
          <w:szCs w:val="20"/>
        </w:rPr>
      </w:pPr>
      <w:r w:rsidRPr="00DF71D3">
        <w:rPr>
          <w:rFonts w:ascii="Arial" w:hAnsi="Arial" w:cs="Arial"/>
          <w:bCs/>
          <w:szCs w:val="20"/>
        </w:rPr>
        <w:t>Věřite</w:t>
      </w:r>
      <w:r w:rsidR="0075628C" w:rsidRPr="00DF71D3">
        <w:rPr>
          <w:rFonts w:ascii="Arial" w:hAnsi="Arial" w:cs="Arial"/>
          <w:bCs/>
          <w:szCs w:val="20"/>
        </w:rPr>
        <w:t xml:space="preserve">lé společnosti </w:t>
      </w:r>
      <w:proofErr w:type="spellStart"/>
      <w:r w:rsidR="008C7A2C" w:rsidRPr="00DF71D3">
        <w:rPr>
          <w:rFonts w:ascii="Arial" w:hAnsi="Arial" w:cs="Arial"/>
          <w:bCs/>
          <w:szCs w:val="20"/>
        </w:rPr>
        <w:t>Sunnysoft</w:t>
      </w:r>
      <w:proofErr w:type="spellEnd"/>
      <w:r w:rsidRPr="00DF71D3">
        <w:rPr>
          <w:rFonts w:ascii="Arial" w:hAnsi="Arial" w:cs="Arial"/>
          <w:bCs/>
          <w:szCs w:val="20"/>
        </w:rPr>
        <w:t>, kteří přihlásí své nesplatné pohledávky do šesti měsíců ode dne, kdy se</w:t>
      </w:r>
      <w:r w:rsidR="00674989" w:rsidRPr="00DF71D3">
        <w:rPr>
          <w:rFonts w:ascii="Arial" w:hAnsi="Arial" w:cs="Arial"/>
          <w:bCs/>
          <w:szCs w:val="20"/>
        </w:rPr>
        <w:t> </w:t>
      </w:r>
      <w:r w:rsidRPr="00DF71D3">
        <w:rPr>
          <w:rFonts w:ascii="Arial" w:hAnsi="Arial" w:cs="Arial"/>
          <w:bCs/>
          <w:szCs w:val="20"/>
        </w:rPr>
        <w:t xml:space="preserve">zápis </w:t>
      </w:r>
      <w:r w:rsidR="008E53DE" w:rsidRPr="00DF71D3">
        <w:rPr>
          <w:rFonts w:ascii="Arial" w:hAnsi="Arial" w:cs="Arial"/>
          <w:bCs/>
          <w:szCs w:val="20"/>
        </w:rPr>
        <w:t xml:space="preserve">Fúze sloučením Zúčastněných společností </w:t>
      </w:r>
      <w:r w:rsidRPr="00DF71D3">
        <w:rPr>
          <w:rFonts w:ascii="Arial" w:hAnsi="Arial" w:cs="Arial"/>
          <w:bCs/>
          <w:szCs w:val="20"/>
        </w:rPr>
        <w:t xml:space="preserve">do obchodního </w:t>
      </w:r>
      <w:r w:rsidR="008E53DE" w:rsidRPr="00DF71D3">
        <w:rPr>
          <w:rFonts w:ascii="Arial" w:hAnsi="Arial" w:cs="Arial"/>
          <w:bCs/>
          <w:szCs w:val="20"/>
        </w:rPr>
        <w:t>rejstříku stane účinným vůči </w:t>
      </w:r>
      <w:r w:rsidRPr="00DF71D3">
        <w:rPr>
          <w:rFonts w:ascii="Arial" w:hAnsi="Arial" w:cs="Arial"/>
          <w:bCs/>
          <w:szCs w:val="20"/>
        </w:rPr>
        <w:t xml:space="preserve">třetím </w:t>
      </w:r>
      <w:r w:rsidRPr="00DF71D3">
        <w:rPr>
          <w:rFonts w:ascii="Arial" w:eastAsia="Times New Roman" w:hAnsi="Arial" w:cs="Arial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  <w:t xml:space="preserve">osobám, mohou požadovat poskytnutí dostatečné jistoty, jestliže se v důsledku </w:t>
      </w:r>
      <w:r w:rsidR="008E53DE" w:rsidRPr="00DF71D3">
        <w:rPr>
          <w:rFonts w:ascii="Arial" w:eastAsia="Times New Roman" w:hAnsi="Arial" w:cs="Arial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  <w:t>Fúze sloučením</w:t>
      </w:r>
      <w:r w:rsidRPr="00DF71D3">
        <w:rPr>
          <w:rFonts w:ascii="Arial" w:eastAsia="Times New Roman" w:hAnsi="Arial" w:cs="Arial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  <w:t xml:space="preserve"> zhorší dobytnost jejich pohledávek. Marným uplynutím této lhůty právo na poskytnutí jistoty zaniká. Nedojde</w:t>
      </w:r>
      <w:r w:rsidR="00674989" w:rsidRPr="00DF71D3">
        <w:rPr>
          <w:rFonts w:ascii="Arial" w:eastAsia="Times New Roman" w:hAnsi="Arial" w:cs="Arial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  <w:noBreakHyphen/>
      </w:r>
      <w:r w:rsidRPr="00DF71D3">
        <w:rPr>
          <w:rFonts w:ascii="Arial" w:eastAsia="Times New Roman" w:hAnsi="Arial" w:cs="Arial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  <w:t>li mezi věřitelem a</w:t>
      </w:r>
      <w:r w:rsidR="009D0D83" w:rsidRPr="00DF71D3">
        <w:rPr>
          <w:rFonts w:ascii="Arial" w:eastAsia="Times New Roman" w:hAnsi="Arial" w:cs="Arial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  <w:t> </w:t>
      </w:r>
      <w:r w:rsidR="0075628C" w:rsidRPr="00DF71D3">
        <w:rPr>
          <w:rFonts w:ascii="Arial" w:eastAsia="Times New Roman" w:hAnsi="Arial" w:cs="Arial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  <w:t xml:space="preserve">společností </w:t>
      </w:r>
      <w:proofErr w:type="spellStart"/>
      <w:r w:rsidR="008C7A2C" w:rsidRPr="00DF71D3">
        <w:rPr>
          <w:rFonts w:ascii="Arial" w:hAnsi="Arial" w:cs="Arial"/>
          <w:bCs/>
          <w:szCs w:val="20"/>
        </w:rPr>
        <w:t>Sunnysoft</w:t>
      </w:r>
      <w:proofErr w:type="spellEnd"/>
      <w:r w:rsidR="008E53DE" w:rsidRPr="00DF71D3">
        <w:rPr>
          <w:rFonts w:ascii="Arial" w:eastAsia="Times New Roman" w:hAnsi="Arial" w:cs="Arial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  <w:t xml:space="preserve"> či</w:t>
      </w:r>
      <w:r w:rsidRPr="00DF71D3">
        <w:rPr>
          <w:rFonts w:ascii="Arial" w:eastAsia="Times New Roman" w:hAnsi="Arial" w:cs="Arial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  <w:t xml:space="preserve"> společností</w:t>
      </w:r>
      <w:r w:rsidR="008E53DE" w:rsidRPr="00DF71D3">
        <w:rPr>
          <w:rFonts w:ascii="Arial" w:eastAsia="Times New Roman" w:hAnsi="Arial" w:cs="Arial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  <w:t xml:space="preserve"> </w:t>
      </w:r>
      <w:r w:rsidR="008C7A2C" w:rsidRPr="00DF71D3">
        <w:rPr>
          <w:rFonts w:ascii="Arial" w:eastAsia="Times New Roman" w:hAnsi="Arial" w:cs="Arial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  <w:t>DSNV</w:t>
      </w:r>
      <w:r w:rsidR="007D3E22" w:rsidRPr="00DF71D3">
        <w:rPr>
          <w:rFonts w:ascii="Arial" w:eastAsia="Times New Roman" w:hAnsi="Arial" w:cs="Arial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  <w:t xml:space="preserve"> k dohodě o </w:t>
      </w:r>
      <w:r w:rsidRPr="00DF71D3">
        <w:rPr>
          <w:rFonts w:ascii="Arial" w:eastAsia="Times New Roman" w:hAnsi="Arial" w:cs="Arial"/>
          <w:szCs w:val="20"/>
          <w:lang w:eastAsia="cs-CZ"/>
          <w14:ligatures w14:val="all"/>
          <w14:numForm w14:val="oldStyle"/>
          <w14:numSpacing w14:val="proportional"/>
          <w14:stylisticSets>
            <w14:styleSet w14:id="1"/>
          </w14:stylisticSets>
        </w:rPr>
        <w:t>způsobu zajištění pohledávky, rozhodne o dostatečném zajištění soud s ohledem na druh a výši pohledávky. Jestliže</w:t>
      </w:r>
      <w:r w:rsidRPr="00DF71D3">
        <w:rPr>
          <w:rFonts w:ascii="Arial" w:hAnsi="Arial" w:cs="Arial"/>
          <w:bCs/>
          <w:szCs w:val="20"/>
        </w:rPr>
        <w:t xml:space="preserve"> věřitel prokáže, že se v</w:t>
      </w:r>
      <w:r w:rsidR="009D0D83" w:rsidRPr="00DF71D3">
        <w:rPr>
          <w:rFonts w:ascii="Arial" w:hAnsi="Arial" w:cs="Arial"/>
          <w:bCs/>
          <w:szCs w:val="20"/>
        </w:rPr>
        <w:t> </w:t>
      </w:r>
      <w:r w:rsidR="008E53DE" w:rsidRPr="00DF71D3">
        <w:rPr>
          <w:rFonts w:ascii="Arial" w:hAnsi="Arial" w:cs="Arial"/>
          <w:bCs/>
          <w:szCs w:val="20"/>
        </w:rPr>
        <w:t>důsledku Fúze sloučením</w:t>
      </w:r>
      <w:r w:rsidRPr="00DF71D3">
        <w:rPr>
          <w:rFonts w:ascii="Arial" w:hAnsi="Arial" w:cs="Arial"/>
          <w:bCs/>
          <w:szCs w:val="20"/>
        </w:rPr>
        <w:t xml:space="preserve"> podstatným způsobem sníží dobytnost jeho pohledávk</w:t>
      </w:r>
      <w:r w:rsidR="0075628C" w:rsidRPr="00DF71D3">
        <w:rPr>
          <w:rFonts w:ascii="Arial" w:hAnsi="Arial" w:cs="Arial"/>
          <w:bCs/>
          <w:szCs w:val="20"/>
        </w:rPr>
        <w:t xml:space="preserve">y a společnost </w:t>
      </w:r>
      <w:proofErr w:type="spellStart"/>
      <w:r w:rsidR="008C7A2C" w:rsidRPr="00DF71D3">
        <w:rPr>
          <w:rFonts w:ascii="Arial" w:hAnsi="Arial" w:cs="Arial"/>
          <w:bCs/>
          <w:szCs w:val="20"/>
        </w:rPr>
        <w:t>Sunnysoft</w:t>
      </w:r>
      <w:proofErr w:type="spellEnd"/>
      <w:r w:rsidRPr="00DF71D3">
        <w:rPr>
          <w:rFonts w:ascii="Arial" w:hAnsi="Arial" w:cs="Arial"/>
          <w:bCs/>
          <w:szCs w:val="20"/>
        </w:rPr>
        <w:t xml:space="preserve"> neposkytla přiměřené zajištění, je oprávněn požadovat poskytnutí dostatečné jistoty ještě před zápisem </w:t>
      </w:r>
      <w:r w:rsidR="008E53DE" w:rsidRPr="00DF71D3">
        <w:rPr>
          <w:rFonts w:ascii="Arial" w:hAnsi="Arial" w:cs="Arial"/>
          <w:bCs/>
          <w:szCs w:val="20"/>
        </w:rPr>
        <w:t>Fúze sloučením</w:t>
      </w:r>
      <w:r w:rsidRPr="00DF71D3">
        <w:rPr>
          <w:rFonts w:ascii="Arial" w:hAnsi="Arial" w:cs="Arial"/>
          <w:bCs/>
          <w:szCs w:val="20"/>
        </w:rPr>
        <w:t xml:space="preserve"> do obchodního rejstříku.</w:t>
      </w:r>
    </w:p>
    <w:p w14:paraId="3A798F24" w14:textId="641087FD" w:rsidR="00F7528F" w:rsidRPr="00DF71D3" w:rsidRDefault="00F7528F" w:rsidP="00F7528F">
      <w:pPr>
        <w:spacing w:before="240" w:line="240" w:lineRule="exact"/>
        <w:jc w:val="both"/>
        <w:rPr>
          <w:rFonts w:ascii="Arial" w:hAnsi="Arial" w:cs="Arial"/>
          <w:bCs/>
          <w:szCs w:val="20"/>
        </w:rPr>
      </w:pPr>
      <w:r w:rsidRPr="00DF71D3">
        <w:rPr>
          <w:rFonts w:ascii="Arial" w:hAnsi="Arial" w:cs="Arial"/>
          <w:bCs/>
          <w:szCs w:val="20"/>
        </w:rPr>
        <w:t xml:space="preserve">Právo na poskytnutí jistoty nemají věřitelé ve vztahu k pohledávkám, </w:t>
      </w:r>
      <w:r w:rsidR="00DC58C0" w:rsidRPr="00DF71D3">
        <w:rPr>
          <w:rFonts w:ascii="Arial" w:hAnsi="Arial" w:cs="Arial"/>
          <w:bCs/>
          <w:szCs w:val="20"/>
        </w:rPr>
        <w:t>ke kterým jim přísluší právo na </w:t>
      </w:r>
      <w:r w:rsidRPr="00DF71D3">
        <w:rPr>
          <w:rFonts w:ascii="Arial" w:hAnsi="Arial" w:cs="Arial"/>
          <w:bCs/>
          <w:szCs w:val="20"/>
        </w:rPr>
        <w:t>přednostní uspokojení v insolvenčním řízení, ani ve vztahu k pohledávkám, jež vznikly až</w:t>
      </w:r>
      <w:r w:rsidR="009D0D83" w:rsidRPr="00DF71D3">
        <w:rPr>
          <w:rFonts w:ascii="Arial" w:hAnsi="Arial" w:cs="Arial"/>
          <w:bCs/>
          <w:szCs w:val="20"/>
        </w:rPr>
        <w:t> </w:t>
      </w:r>
      <w:r w:rsidRPr="00DF71D3">
        <w:rPr>
          <w:rFonts w:ascii="Arial" w:hAnsi="Arial" w:cs="Arial"/>
          <w:bCs/>
          <w:szCs w:val="20"/>
        </w:rPr>
        <w:t>po</w:t>
      </w:r>
      <w:r w:rsidR="009D0D83" w:rsidRPr="00DF71D3">
        <w:rPr>
          <w:rFonts w:ascii="Arial" w:hAnsi="Arial" w:cs="Arial"/>
          <w:bCs/>
          <w:szCs w:val="20"/>
        </w:rPr>
        <w:t> </w:t>
      </w:r>
      <w:r w:rsidRPr="00DF71D3">
        <w:rPr>
          <w:rFonts w:ascii="Arial" w:hAnsi="Arial" w:cs="Arial"/>
          <w:bCs/>
          <w:szCs w:val="20"/>
        </w:rPr>
        <w:t xml:space="preserve">zápisu </w:t>
      </w:r>
      <w:r w:rsidR="008E53DE" w:rsidRPr="00DF71D3">
        <w:rPr>
          <w:rFonts w:ascii="Arial" w:hAnsi="Arial" w:cs="Arial"/>
          <w:bCs/>
          <w:szCs w:val="20"/>
        </w:rPr>
        <w:t>Fúze sloučením</w:t>
      </w:r>
      <w:r w:rsidRPr="00DF71D3">
        <w:rPr>
          <w:rFonts w:ascii="Arial" w:hAnsi="Arial" w:cs="Arial"/>
          <w:bCs/>
          <w:szCs w:val="20"/>
        </w:rPr>
        <w:t xml:space="preserve"> do obchodního rejstříku. Právo n</w:t>
      </w:r>
      <w:r w:rsidR="007D3E22" w:rsidRPr="00DF71D3">
        <w:rPr>
          <w:rFonts w:ascii="Arial" w:hAnsi="Arial" w:cs="Arial"/>
          <w:bCs/>
          <w:szCs w:val="20"/>
        </w:rPr>
        <w:t>a poskytnutí jistoty nemají ani </w:t>
      </w:r>
      <w:r w:rsidRPr="00DF71D3">
        <w:rPr>
          <w:rFonts w:ascii="Arial" w:hAnsi="Arial" w:cs="Arial"/>
          <w:bCs/>
          <w:szCs w:val="20"/>
        </w:rPr>
        <w:t>věřitelé, kteří</w:t>
      </w:r>
      <w:r w:rsidR="009D0D83" w:rsidRPr="00DF71D3">
        <w:rPr>
          <w:rFonts w:ascii="Arial" w:hAnsi="Arial" w:cs="Arial"/>
          <w:bCs/>
          <w:szCs w:val="20"/>
        </w:rPr>
        <w:t> </w:t>
      </w:r>
      <w:r w:rsidR="007D3E22" w:rsidRPr="00DF71D3">
        <w:rPr>
          <w:rFonts w:ascii="Arial" w:hAnsi="Arial" w:cs="Arial"/>
          <w:bCs/>
          <w:szCs w:val="20"/>
        </w:rPr>
        <w:t>se</w:t>
      </w:r>
      <w:r w:rsidR="00674989" w:rsidRPr="00DF71D3">
        <w:rPr>
          <w:rFonts w:ascii="Arial" w:hAnsi="Arial" w:cs="Arial"/>
          <w:bCs/>
          <w:szCs w:val="20"/>
        </w:rPr>
        <w:t> </w:t>
      </w:r>
      <w:r w:rsidR="007D3E22" w:rsidRPr="00DF71D3">
        <w:rPr>
          <w:rFonts w:ascii="Arial" w:hAnsi="Arial" w:cs="Arial"/>
          <w:bCs/>
          <w:szCs w:val="20"/>
        </w:rPr>
        <w:t>pro </w:t>
      </w:r>
      <w:r w:rsidRPr="00DF71D3">
        <w:rPr>
          <w:rFonts w:ascii="Arial" w:hAnsi="Arial" w:cs="Arial"/>
          <w:bCs/>
          <w:szCs w:val="20"/>
        </w:rPr>
        <w:t>účely insolvenčního řízení považují za zajištěné věřitele.</w:t>
      </w:r>
    </w:p>
    <w:p w14:paraId="7BE9B9FE" w14:textId="33CCFF39" w:rsidR="00F7528F" w:rsidRPr="00DF71D3" w:rsidRDefault="0075628C" w:rsidP="00674989">
      <w:pPr>
        <w:keepNext/>
        <w:keepLines/>
        <w:spacing w:before="240" w:line="240" w:lineRule="exact"/>
        <w:jc w:val="both"/>
        <w:rPr>
          <w:rFonts w:ascii="Arial" w:hAnsi="Arial" w:cs="Arial"/>
          <w:bCs/>
          <w:szCs w:val="20"/>
        </w:rPr>
      </w:pPr>
      <w:r w:rsidRPr="00DF71D3">
        <w:rPr>
          <w:rFonts w:ascii="Arial" w:hAnsi="Arial" w:cs="Arial"/>
          <w:bCs/>
          <w:szCs w:val="20"/>
        </w:rPr>
        <w:lastRenderedPageBreak/>
        <w:t xml:space="preserve">Společnost </w:t>
      </w:r>
      <w:proofErr w:type="spellStart"/>
      <w:r w:rsidR="008C7A2C" w:rsidRPr="00DF71D3">
        <w:rPr>
          <w:rFonts w:ascii="Arial" w:hAnsi="Arial" w:cs="Arial"/>
          <w:bCs/>
          <w:szCs w:val="20"/>
        </w:rPr>
        <w:t>Sunnysoft</w:t>
      </w:r>
      <w:proofErr w:type="spellEnd"/>
      <w:r w:rsidR="00F7528F" w:rsidRPr="00DF71D3">
        <w:rPr>
          <w:rFonts w:ascii="Arial" w:hAnsi="Arial" w:cs="Arial"/>
          <w:bCs/>
          <w:szCs w:val="20"/>
        </w:rPr>
        <w:t xml:space="preserve"> nevydala žádné vyměnitelné nebo prioritní dluhopisy ani jiné účastnické cenné papíry ani účastnické zaknihované cenné papíry, které nejsou </w:t>
      </w:r>
      <w:r w:rsidR="008E53DE" w:rsidRPr="00DF71D3">
        <w:rPr>
          <w:rFonts w:ascii="Arial" w:hAnsi="Arial" w:cs="Arial"/>
          <w:bCs/>
          <w:szCs w:val="20"/>
        </w:rPr>
        <w:t>akciemi nebo zatímními listy, a </w:t>
      </w:r>
      <w:r w:rsidR="00F7528F" w:rsidRPr="00DF71D3">
        <w:rPr>
          <w:rFonts w:ascii="Arial" w:hAnsi="Arial" w:cs="Arial"/>
          <w:bCs/>
          <w:szCs w:val="20"/>
        </w:rPr>
        <w:t>proto toto oznámení neobsahuje upozornění pro věřitele na jejich práva podle § 37 a § 38 zákona o</w:t>
      </w:r>
      <w:r w:rsidR="009D0D83" w:rsidRPr="00DF71D3">
        <w:rPr>
          <w:rFonts w:ascii="Arial" w:hAnsi="Arial" w:cs="Arial"/>
          <w:bCs/>
          <w:szCs w:val="20"/>
        </w:rPr>
        <w:t> </w:t>
      </w:r>
      <w:r w:rsidR="00F7528F" w:rsidRPr="00DF71D3">
        <w:rPr>
          <w:rFonts w:ascii="Arial" w:hAnsi="Arial" w:cs="Arial"/>
          <w:bCs/>
          <w:szCs w:val="20"/>
        </w:rPr>
        <w:t>přeměnách.</w:t>
      </w:r>
    </w:p>
    <w:p w14:paraId="2E4B2D13" w14:textId="60850973" w:rsidR="00410782" w:rsidRPr="002F1CDC" w:rsidRDefault="00410782" w:rsidP="002F1CDC">
      <w:pPr>
        <w:keepNext/>
        <w:keepLines/>
        <w:spacing w:before="240" w:line="240" w:lineRule="exact"/>
        <w:jc w:val="both"/>
        <w:rPr>
          <w:rFonts w:ascii="Arial" w:hAnsi="Arial" w:cs="Arial"/>
          <w:b/>
          <w:bCs/>
          <w:spacing w:val="4"/>
          <w:szCs w:val="20"/>
        </w:rPr>
      </w:pPr>
      <w:r w:rsidRPr="002F1CDC">
        <w:rPr>
          <w:rFonts w:ascii="Arial" w:hAnsi="Arial" w:cs="Arial"/>
          <w:b/>
          <w:bCs/>
          <w:spacing w:val="4"/>
          <w:szCs w:val="20"/>
        </w:rPr>
        <w:t xml:space="preserve">Upozornění pro společníky </w:t>
      </w:r>
      <w:r w:rsidR="002F1CDC">
        <w:rPr>
          <w:rFonts w:ascii="Arial" w:hAnsi="Arial" w:cs="Arial"/>
          <w:b/>
          <w:bCs/>
          <w:spacing w:val="4"/>
          <w:szCs w:val="20"/>
        </w:rPr>
        <w:t xml:space="preserve">společnosti </w:t>
      </w:r>
      <w:proofErr w:type="spellStart"/>
      <w:r w:rsidR="002F1CDC">
        <w:rPr>
          <w:rFonts w:ascii="Arial" w:hAnsi="Arial" w:cs="Arial"/>
          <w:b/>
          <w:bCs/>
          <w:spacing w:val="4"/>
          <w:szCs w:val="20"/>
        </w:rPr>
        <w:t>Sunnysoft</w:t>
      </w:r>
      <w:proofErr w:type="spellEnd"/>
      <w:r w:rsidR="00D13EA2">
        <w:rPr>
          <w:rFonts w:ascii="Arial" w:hAnsi="Arial" w:cs="Arial"/>
          <w:b/>
          <w:bCs/>
          <w:spacing w:val="4"/>
          <w:szCs w:val="20"/>
        </w:rPr>
        <w:t xml:space="preserve"> na jejich práva</w:t>
      </w:r>
      <w:bookmarkStart w:id="0" w:name="_GoBack"/>
      <w:bookmarkEnd w:id="0"/>
    </w:p>
    <w:p w14:paraId="150D0873" w14:textId="589EE669" w:rsidR="00410782" w:rsidRDefault="00410782" w:rsidP="002F1CDC">
      <w:pPr>
        <w:keepNext/>
        <w:keepLines/>
        <w:spacing w:before="240" w:line="240" w:lineRule="exact"/>
        <w:jc w:val="both"/>
        <w:rPr>
          <w:rFonts w:ascii="Arial" w:hAnsi="Arial" w:cs="Arial"/>
          <w:bCs/>
          <w:spacing w:val="4"/>
          <w:szCs w:val="20"/>
        </w:rPr>
      </w:pPr>
      <w:r w:rsidRPr="007D3E22">
        <w:rPr>
          <w:rFonts w:ascii="Arial" w:hAnsi="Arial" w:cs="Arial"/>
          <w:bCs/>
          <w:spacing w:val="4"/>
          <w:szCs w:val="20"/>
        </w:rPr>
        <w:t>V souvislosti s</w:t>
      </w:r>
      <w:r w:rsidR="002F1CDC">
        <w:rPr>
          <w:rFonts w:ascii="Arial" w:hAnsi="Arial" w:cs="Arial"/>
          <w:bCs/>
          <w:spacing w:val="4"/>
          <w:szCs w:val="20"/>
        </w:rPr>
        <w:t xml:space="preserve"> Fúzí </w:t>
      </w:r>
      <w:r w:rsidRPr="007D3E22">
        <w:rPr>
          <w:rFonts w:ascii="Arial" w:hAnsi="Arial" w:cs="Arial"/>
          <w:bCs/>
          <w:spacing w:val="4"/>
          <w:szCs w:val="20"/>
        </w:rPr>
        <w:t xml:space="preserve">sloučením Zúčastněných společností upozorňují jednatelé společnosti </w:t>
      </w:r>
      <w:proofErr w:type="spellStart"/>
      <w:r>
        <w:rPr>
          <w:rFonts w:ascii="Arial" w:hAnsi="Arial" w:cs="Arial"/>
          <w:bCs/>
          <w:spacing w:val="4"/>
          <w:szCs w:val="20"/>
        </w:rPr>
        <w:t>Sunnysoft</w:t>
      </w:r>
      <w:proofErr w:type="spellEnd"/>
      <w:r w:rsidRPr="007D3E22">
        <w:rPr>
          <w:rFonts w:ascii="Arial" w:hAnsi="Arial" w:cs="Arial"/>
          <w:bCs/>
          <w:spacing w:val="4"/>
          <w:szCs w:val="20"/>
        </w:rPr>
        <w:t xml:space="preserve"> </w:t>
      </w:r>
      <w:r>
        <w:rPr>
          <w:rFonts w:ascii="Arial" w:hAnsi="Arial" w:cs="Arial"/>
          <w:bCs/>
          <w:spacing w:val="4"/>
          <w:szCs w:val="20"/>
        </w:rPr>
        <w:t>společníky</w:t>
      </w:r>
      <w:r w:rsidRPr="007D3E22">
        <w:rPr>
          <w:rFonts w:ascii="Arial" w:hAnsi="Arial" w:cs="Arial"/>
          <w:bCs/>
          <w:spacing w:val="4"/>
          <w:szCs w:val="20"/>
        </w:rPr>
        <w:t xml:space="preserve"> společnosti </w:t>
      </w:r>
      <w:proofErr w:type="spellStart"/>
      <w:r>
        <w:rPr>
          <w:rFonts w:ascii="Arial" w:hAnsi="Arial" w:cs="Arial"/>
          <w:bCs/>
          <w:spacing w:val="4"/>
          <w:szCs w:val="20"/>
        </w:rPr>
        <w:t>Sunnysoft</w:t>
      </w:r>
      <w:proofErr w:type="spellEnd"/>
      <w:r w:rsidRPr="007D3E22">
        <w:rPr>
          <w:rFonts w:ascii="Arial" w:hAnsi="Arial" w:cs="Arial"/>
          <w:bCs/>
          <w:spacing w:val="4"/>
          <w:szCs w:val="20"/>
        </w:rPr>
        <w:t xml:space="preserve"> na jejich práva vyplývající z</w:t>
      </w:r>
      <w:r>
        <w:rPr>
          <w:rFonts w:ascii="Arial" w:hAnsi="Arial" w:cs="Arial"/>
          <w:bCs/>
          <w:spacing w:val="4"/>
          <w:szCs w:val="20"/>
        </w:rPr>
        <w:t xml:space="preserve"> příslušných</w:t>
      </w:r>
      <w:r w:rsidRPr="007D3E22">
        <w:rPr>
          <w:rFonts w:ascii="Arial" w:hAnsi="Arial" w:cs="Arial"/>
          <w:bCs/>
          <w:spacing w:val="4"/>
          <w:szCs w:val="20"/>
        </w:rPr>
        <w:t xml:space="preserve"> ustanovení</w:t>
      </w:r>
      <w:r>
        <w:rPr>
          <w:rFonts w:ascii="Arial" w:hAnsi="Arial" w:cs="Arial"/>
          <w:bCs/>
          <w:spacing w:val="4"/>
          <w:szCs w:val="20"/>
        </w:rPr>
        <w:t xml:space="preserve"> </w:t>
      </w:r>
      <w:r w:rsidRPr="007D3E22">
        <w:rPr>
          <w:rFonts w:ascii="Arial" w:hAnsi="Arial" w:cs="Arial"/>
          <w:bCs/>
          <w:spacing w:val="4"/>
          <w:szCs w:val="20"/>
        </w:rPr>
        <w:t>zákona o přeměnách</w:t>
      </w:r>
      <w:r>
        <w:rPr>
          <w:rFonts w:ascii="Arial" w:hAnsi="Arial" w:cs="Arial"/>
          <w:bCs/>
          <w:spacing w:val="4"/>
          <w:szCs w:val="20"/>
        </w:rPr>
        <w:t>.</w:t>
      </w:r>
    </w:p>
    <w:p w14:paraId="3009CF63" w14:textId="1D6C2FE6" w:rsidR="00410782" w:rsidRDefault="00410782" w:rsidP="00410782">
      <w:pPr>
        <w:spacing w:before="240" w:line="240" w:lineRule="exact"/>
        <w:jc w:val="both"/>
        <w:rPr>
          <w:rFonts w:ascii="Arial" w:hAnsi="Arial" w:cs="Arial"/>
          <w:bCs/>
          <w:spacing w:val="4"/>
          <w:szCs w:val="20"/>
        </w:rPr>
      </w:pPr>
      <w:r>
        <w:rPr>
          <w:rFonts w:ascii="Arial" w:hAnsi="Arial" w:cs="Arial"/>
          <w:bCs/>
          <w:spacing w:val="4"/>
          <w:szCs w:val="20"/>
        </w:rPr>
        <w:t xml:space="preserve">Společníci společnosti </w:t>
      </w:r>
      <w:proofErr w:type="spellStart"/>
      <w:r>
        <w:rPr>
          <w:rFonts w:ascii="Arial" w:hAnsi="Arial" w:cs="Arial"/>
          <w:bCs/>
          <w:spacing w:val="4"/>
          <w:szCs w:val="20"/>
        </w:rPr>
        <w:t>Sunnysoft</w:t>
      </w:r>
      <w:proofErr w:type="spellEnd"/>
      <w:r>
        <w:rPr>
          <w:rFonts w:ascii="Arial" w:hAnsi="Arial" w:cs="Arial"/>
          <w:bCs/>
          <w:spacing w:val="4"/>
          <w:szCs w:val="20"/>
        </w:rPr>
        <w:t xml:space="preserve"> mají v souvislosti s Fúzí sloučením na požádání právo na informace, které se týkají osob zúčastněných na přeměně, a to za podmínek stanovených § 34 zákona o přeměnách. Nejméně dva týdny před dnem konání valné hromady, na kterém má být schválena Fúze sloučením, musí být společníkům společnosti </w:t>
      </w:r>
      <w:proofErr w:type="spellStart"/>
      <w:r>
        <w:rPr>
          <w:rFonts w:ascii="Arial" w:hAnsi="Arial" w:cs="Arial"/>
          <w:bCs/>
          <w:spacing w:val="4"/>
          <w:szCs w:val="20"/>
        </w:rPr>
        <w:t>Sunnysoft</w:t>
      </w:r>
      <w:proofErr w:type="spellEnd"/>
      <w:r>
        <w:rPr>
          <w:rFonts w:ascii="Arial" w:hAnsi="Arial" w:cs="Arial"/>
          <w:bCs/>
          <w:spacing w:val="4"/>
          <w:szCs w:val="20"/>
        </w:rPr>
        <w:t xml:space="preserve"> doručeny příslušné dokumenty uvedené v § </w:t>
      </w:r>
      <w:r w:rsidRPr="007F5E67">
        <w:rPr>
          <w:rFonts w:ascii="Arial" w:hAnsi="Arial" w:cs="Arial"/>
          <w:bCs/>
          <w:spacing w:val="4"/>
          <w:szCs w:val="20"/>
        </w:rPr>
        <w:t>93</w:t>
      </w:r>
      <w:r>
        <w:rPr>
          <w:rFonts w:ascii="Arial" w:hAnsi="Arial" w:cs="Arial"/>
          <w:bCs/>
          <w:spacing w:val="4"/>
          <w:szCs w:val="20"/>
        </w:rPr>
        <w:t xml:space="preserve"> zákona o přeměnách.</w:t>
      </w:r>
    </w:p>
    <w:p w14:paraId="0365D7DE" w14:textId="3FCF3A9C" w:rsidR="00410782" w:rsidRDefault="00410782" w:rsidP="00410782">
      <w:pPr>
        <w:spacing w:before="240" w:line="240" w:lineRule="exact"/>
        <w:jc w:val="both"/>
        <w:rPr>
          <w:rFonts w:ascii="Arial" w:hAnsi="Arial" w:cs="Arial"/>
          <w:bCs/>
          <w:spacing w:val="4"/>
          <w:szCs w:val="20"/>
        </w:rPr>
      </w:pPr>
      <w:r>
        <w:rPr>
          <w:rFonts w:ascii="Arial" w:hAnsi="Arial" w:cs="Arial"/>
          <w:bCs/>
          <w:spacing w:val="4"/>
          <w:szCs w:val="20"/>
        </w:rPr>
        <w:t xml:space="preserve">Společníci společnosti </w:t>
      </w:r>
      <w:proofErr w:type="spellStart"/>
      <w:r>
        <w:rPr>
          <w:rFonts w:ascii="Arial" w:hAnsi="Arial" w:cs="Arial"/>
          <w:bCs/>
          <w:spacing w:val="4"/>
          <w:szCs w:val="20"/>
        </w:rPr>
        <w:t>Sunnysoft</w:t>
      </w:r>
      <w:proofErr w:type="spellEnd"/>
      <w:r>
        <w:rPr>
          <w:rFonts w:ascii="Arial" w:hAnsi="Arial" w:cs="Arial"/>
          <w:bCs/>
          <w:spacing w:val="4"/>
          <w:szCs w:val="20"/>
        </w:rPr>
        <w:t xml:space="preserve"> se mohou dovolávat neplatnosti projektu Fúze sloučením za podmínek stanovených § 52 a násl. zákona o přeměnách.</w:t>
      </w:r>
    </w:p>
    <w:p w14:paraId="75171D63" w14:textId="19570473" w:rsidR="00410782" w:rsidRDefault="00410782" w:rsidP="00410782">
      <w:pPr>
        <w:spacing w:before="240" w:line="240" w:lineRule="exact"/>
        <w:jc w:val="both"/>
        <w:rPr>
          <w:rFonts w:ascii="Arial" w:hAnsi="Arial" w:cs="Arial"/>
          <w:bCs/>
          <w:spacing w:val="4"/>
          <w:szCs w:val="20"/>
        </w:rPr>
      </w:pPr>
      <w:r>
        <w:rPr>
          <w:rFonts w:ascii="Arial" w:hAnsi="Arial" w:cs="Arial"/>
          <w:bCs/>
          <w:spacing w:val="4"/>
          <w:szCs w:val="20"/>
        </w:rPr>
        <w:t xml:space="preserve">Vzhledem k předpokladu, že společníci společnosti </w:t>
      </w:r>
      <w:proofErr w:type="spellStart"/>
      <w:r>
        <w:rPr>
          <w:rFonts w:ascii="Arial" w:hAnsi="Arial" w:cs="Arial"/>
          <w:bCs/>
          <w:spacing w:val="4"/>
          <w:szCs w:val="20"/>
        </w:rPr>
        <w:t>Sunnysoft</w:t>
      </w:r>
      <w:proofErr w:type="spellEnd"/>
      <w:r>
        <w:rPr>
          <w:rFonts w:ascii="Arial" w:hAnsi="Arial" w:cs="Arial"/>
          <w:bCs/>
          <w:spacing w:val="4"/>
          <w:szCs w:val="20"/>
        </w:rPr>
        <w:t xml:space="preserve"> se na valné hromadě společnosti </w:t>
      </w:r>
      <w:proofErr w:type="spellStart"/>
      <w:r>
        <w:rPr>
          <w:rFonts w:ascii="Arial" w:hAnsi="Arial" w:cs="Arial"/>
          <w:bCs/>
          <w:spacing w:val="4"/>
          <w:szCs w:val="20"/>
        </w:rPr>
        <w:t>Sunnysoft</w:t>
      </w:r>
      <w:proofErr w:type="spellEnd"/>
      <w:r>
        <w:rPr>
          <w:rFonts w:ascii="Arial" w:hAnsi="Arial" w:cs="Arial"/>
          <w:bCs/>
          <w:spacing w:val="4"/>
          <w:szCs w:val="20"/>
        </w:rPr>
        <w:t xml:space="preserve"> vzdají práv uvedených v § 7 zákona o přeměnách, neobsahuje toto oznámení upozornění pro společníky společnosti </w:t>
      </w:r>
      <w:proofErr w:type="spellStart"/>
      <w:r>
        <w:rPr>
          <w:rFonts w:ascii="Arial" w:hAnsi="Arial" w:cs="Arial"/>
          <w:bCs/>
          <w:spacing w:val="4"/>
          <w:szCs w:val="20"/>
        </w:rPr>
        <w:t>Sunnysoft</w:t>
      </w:r>
      <w:proofErr w:type="spellEnd"/>
      <w:r>
        <w:rPr>
          <w:rFonts w:ascii="Arial" w:hAnsi="Arial" w:cs="Arial"/>
          <w:bCs/>
          <w:spacing w:val="4"/>
          <w:szCs w:val="20"/>
        </w:rPr>
        <w:t xml:space="preserve"> na jejich práva podle § 7 zákona o přeměnách.</w:t>
      </w:r>
    </w:p>
    <w:p w14:paraId="6B8FDAD1" w14:textId="77777777" w:rsidR="009D0D83" w:rsidRPr="00DF71D3" w:rsidRDefault="009D0D83" w:rsidP="00674989">
      <w:pPr>
        <w:keepNext/>
        <w:keepLines/>
        <w:spacing w:before="240" w:line="240" w:lineRule="exact"/>
        <w:jc w:val="both"/>
        <w:rPr>
          <w:rFonts w:ascii="Arial" w:hAnsi="Arial" w:cs="Arial"/>
          <w:bCs/>
          <w:spacing w:val="4"/>
          <w:szCs w:val="20"/>
        </w:rPr>
      </w:pPr>
    </w:p>
    <w:p w14:paraId="50913FC8" w14:textId="62A046EB" w:rsidR="00A129AA" w:rsidRPr="00DF71D3" w:rsidRDefault="00F7528F" w:rsidP="00F7528F">
      <w:pPr>
        <w:spacing w:before="240" w:line="240" w:lineRule="exact"/>
        <w:jc w:val="right"/>
        <w:rPr>
          <w:rFonts w:ascii="Arial" w:hAnsi="Arial" w:cs="Arial"/>
          <w:spacing w:val="4"/>
          <w:szCs w:val="20"/>
        </w:rPr>
      </w:pPr>
      <w:r w:rsidRPr="00DF71D3">
        <w:rPr>
          <w:rFonts w:ascii="Arial" w:hAnsi="Arial" w:cs="Arial"/>
          <w:spacing w:val="4"/>
          <w:szCs w:val="20"/>
        </w:rPr>
        <w:t xml:space="preserve">Jednatelé společnosti </w:t>
      </w:r>
      <w:proofErr w:type="spellStart"/>
      <w:r w:rsidR="008C7A2C" w:rsidRPr="00DF71D3">
        <w:rPr>
          <w:rFonts w:ascii="Arial" w:hAnsi="Arial" w:cs="Arial"/>
          <w:bCs/>
          <w:spacing w:val="4"/>
          <w:szCs w:val="20"/>
        </w:rPr>
        <w:t>Sunnysoft</w:t>
      </w:r>
      <w:proofErr w:type="spellEnd"/>
      <w:r w:rsidRPr="00DF71D3">
        <w:rPr>
          <w:rFonts w:ascii="Arial" w:hAnsi="Arial" w:cs="Arial"/>
          <w:spacing w:val="4"/>
          <w:szCs w:val="20"/>
        </w:rPr>
        <w:t xml:space="preserve"> s.r.o.</w:t>
      </w:r>
    </w:p>
    <w:p w14:paraId="58B52058" w14:textId="77777777" w:rsidR="009D0D83" w:rsidRPr="00DF71D3" w:rsidRDefault="009D0D83" w:rsidP="009D0D83">
      <w:pPr>
        <w:rPr>
          <w:rFonts w:ascii="Arial" w:hAnsi="Arial" w:cs="Arial"/>
          <w:spacing w:val="4"/>
          <w:szCs w:val="20"/>
        </w:rPr>
      </w:pPr>
    </w:p>
    <w:sectPr w:rsidR="009D0D83" w:rsidRPr="00DF7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fficinaSerifITCPro Book"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fficinaSerifITCPro Medium"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Montserra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C25E6"/>
    <w:multiLevelType w:val="multilevel"/>
    <w:tmpl w:val="10420298"/>
    <w:lvl w:ilvl="0">
      <w:start w:val="1"/>
      <w:numFmt w:val="decimalZero"/>
      <w:pStyle w:val="Nadpis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Nadpis2"/>
      <w:suff w:val="space"/>
      <w:lvlText w:val="%1/%2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pStyle w:val="Nadpis3"/>
      <w:suff w:val="space"/>
      <w:lvlText w:val="%1/%2/%3"/>
      <w:lvlJc w:val="left"/>
      <w:pPr>
        <w:ind w:left="0" w:firstLine="0"/>
      </w:pPr>
      <w:rPr>
        <w:rFonts w:hint="default"/>
      </w:rPr>
    </w:lvl>
    <w:lvl w:ilvl="3">
      <w:start w:val="1"/>
      <w:numFmt w:val="decimalZero"/>
      <w:pStyle w:val="Nadpis4"/>
      <w:suff w:val="space"/>
      <w:lvlText w:val="%1/%2/%3/%4"/>
      <w:lvlJc w:val="left"/>
      <w:pPr>
        <w:ind w:left="0" w:firstLine="0"/>
      </w:pPr>
      <w:rPr>
        <w:rFonts w:hint="default"/>
      </w:rPr>
    </w:lvl>
    <w:lvl w:ilvl="4">
      <w:start w:val="1"/>
      <w:numFmt w:val="decimalZero"/>
      <w:pStyle w:val="Nadpis5"/>
      <w:lvlText w:val="%1/%2/%3/%4/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Zero"/>
      <w:pStyle w:val="Nadpis6"/>
      <w:suff w:val="space"/>
      <w:lvlText w:val="%1/%2/%3/%4/%5/%6"/>
      <w:lvlJc w:val="left"/>
      <w:pPr>
        <w:ind w:left="0" w:firstLine="0"/>
      </w:pPr>
      <w:rPr>
        <w:rFonts w:hint="default"/>
      </w:rPr>
    </w:lvl>
    <w:lvl w:ilvl="6">
      <w:start w:val="1"/>
      <w:numFmt w:val="decimalZero"/>
      <w:pStyle w:val="Nadpis7"/>
      <w:suff w:val="space"/>
      <w:lvlText w:val="%1/%2/%3/%4/%5/%6/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AA"/>
    <w:rsid w:val="00041A88"/>
    <w:rsid w:val="0008241D"/>
    <w:rsid w:val="002F1CDC"/>
    <w:rsid w:val="00410782"/>
    <w:rsid w:val="00613130"/>
    <w:rsid w:val="00674989"/>
    <w:rsid w:val="007115D4"/>
    <w:rsid w:val="00723776"/>
    <w:rsid w:val="00731695"/>
    <w:rsid w:val="0075628C"/>
    <w:rsid w:val="007B567D"/>
    <w:rsid w:val="007D3E22"/>
    <w:rsid w:val="007D7D52"/>
    <w:rsid w:val="008C7A2C"/>
    <w:rsid w:val="008E53DE"/>
    <w:rsid w:val="009D0D83"/>
    <w:rsid w:val="009D2B54"/>
    <w:rsid w:val="00A0471D"/>
    <w:rsid w:val="00A129AA"/>
    <w:rsid w:val="00B10B57"/>
    <w:rsid w:val="00BD50C7"/>
    <w:rsid w:val="00C133E0"/>
    <w:rsid w:val="00CB54F7"/>
    <w:rsid w:val="00D13EA2"/>
    <w:rsid w:val="00DC58C0"/>
    <w:rsid w:val="00DF71D3"/>
    <w:rsid w:val="00E46C99"/>
    <w:rsid w:val="00F7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C8BC"/>
  <w15:chartTrackingRefBased/>
  <w15:docId w15:val="{A182C98F-D24D-4781-8EF4-FD624C2E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29AA"/>
    <w:pPr>
      <w:spacing w:after="0"/>
    </w:pPr>
    <w:rPr>
      <w:rFonts w:ascii="OfficinaSerifITCPro Book" w:eastAsia="MS Mincho" w:hAnsi="OfficinaSerifITCPro Book"/>
      <w:sz w:val="20"/>
      <w:lang w:eastAsia="en-US"/>
    </w:rPr>
  </w:style>
  <w:style w:type="paragraph" w:styleId="Nadpis1">
    <w:name w:val="heading 1"/>
    <w:aliases w:val="Tacoma - Uroven 1"/>
    <w:basedOn w:val="Normln"/>
    <w:next w:val="Normln"/>
    <w:link w:val="Nadpis1Char"/>
    <w:qFormat/>
    <w:rsid w:val="008E53DE"/>
    <w:pPr>
      <w:keepNext/>
      <w:numPr>
        <w:numId w:val="1"/>
      </w:numPr>
      <w:tabs>
        <w:tab w:val="left" w:pos="31678"/>
      </w:tabs>
      <w:spacing w:before="600" w:after="600" w:line="240" w:lineRule="auto"/>
      <w:jc w:val="both"/>
      <w:outlineLvl w:val="0"/>
    </w:pPr>
    <w:rPr>
      <w:rFonts w:ascii="Arial" w:eastAsia="Times New Roman" w:hAnsi="Arial" w:cs="Arial"/>
      <w:bCs/>
      <w:kern w:val="32"/>
      <w:sz w:val="32"/>
      <w:szCs w:val="32"/>
      <w:lang w:val="en-US"/>
    </w:rPr>
  </w:style>
  <w:style w:type="paragraph" w:styleId="Nadpis2">
    <w:name w:val="heading 2"/>
    <w:aliases w:val="Tacoma - Uroven 2"/>
    <w:basedOn w:val="Normln"/>
    <w:next w:val="Normln"/>
    <w:link w:val="Nadpis2Char"/>
    <w:qFormat/>
    <w:rsid w:val="008E53DE"/>
    <w:pPr>
      <w:keepNext/>
      <w:numPr>
        <w:ilvl w:val="1"/>
        <w:numId w:val="1"/>
      </w:numPr>
      <w:spacing w:before="600" w:after="360" w:line="240" w:lineRule="auto"/>
      <w:jc w:val="both"/>
      <w:outlineLvl w:val="1"/>
    </w:pPr>
    <w:rPr>
      <w:rFonts w:ascii="Arial" w:eastAsia="Times New Roman" w:hAnsi="Arial" w:cs="Arial"/>
      <w:bCs/>
      <w:iCs/>
      <w:sz w:val="28"/>
      <w:szCs w:val="28"/>
      <w:lang w:val="en-US"/>
    </w:rPr>
  </w:style>
  <w:style w:type="paragraph" w:styleId="Nadpis3">
    <w:name w:val="heading 3"/>
    <w:aliases w:val="Tacoma - Uroven 3"/>
    <w:basedOn w:val="Normln"/>
    <w:next w:val="Normln"/>
    <w:link w:val="Nadpis3Char"/>
    <w:qFormat/>
    <w:rsid w:val="008E53DE"/>
    <w:pPr>
      <w:keepNext/>
      <w:numPr>
        <w:ilvl w:val="2"/>
        <w:numId w:val="1"/>
      </w:numPr>
      <w:spacing w:before="600" w:after="240" w:line="240" w:lineRule="auto"/>
      <w:jc w:val="both"/>
      <w:outlineLvl w:val="2"/>
    </w:pPr>
    <w:rPr>
      <w:rFonts w:ascii="Arial" w:eastAsia="Times New Roman" w:hAnsi="Arial" w:cs="Arial"/>
      <w:bCs/>
      <w:sz w:val="24"/>
      <w:szCs w:val="26"/>
      <w:lang w:val="en-US"/>
    </w:rPr>
  </w:style>
  <w:style w:type="paragraph" w:styleId="Nadpis4">
    <w:name w:val="heading 4"/>
    <w:aliases w:val="Tacoma - Uroven 4"/>
    <w:basedOn w:val="Normln"/>
    <w:next w:val="Normln"/>
    <w:link w:val="Nadpis4Char"/>
    <w:qFormat/>
    <w:rsid w:val="008E53DE"/>
    <w:pPr>
      <w:keepNext/>
      <w:numPr>
        <w:ilvl w:val="3"/>
        <w:numId w:val="1"/>
      </w:numPr>
      <w:spacing w:before="600" w:after="120" w:line="240" w:lineRule="auto"/>
      <w:jc w:val="both"/>
      <w:outlineLvl w:val="3"/>
    </w:pPr>
    <w:rPr>
      <w:rFonts w:ascii="Arial" w:eastAsia="Times New Roman" w:hAnsi="Arial" w:cs="Times New Roman"/>
      <w:bCs/>
      <w:szCs w:val="28"/>
      <w:lang w:val="en-US"/>
    </w:rPr>
  </w:style>
  <w:style w:type="paragraph" w:styleId="Nadpis5">
    <w:name w:val="heading 5"/>
    <w:basedOn w:val="Normln"/>
    <w:next w:val="Normln"/>
    <w:link w:val="Nadpis5Char"/>
    <w:qFormat/>
    <w:rsid w:val="008E53DE"/>
    <w:pPr>
      <w:keepNext/>
      <w:numPr>
        <w:ilvl w:val="4"/>
        <w:numId w:val="1"/>
      </w:numPr>
      <w:spacing w:after="120" w:line="240" w:lineRule="auto"/>
      <w:jc w:val="both"/>
      <w:outlineLvl w:val="4"/>
    </w:pPr>
    <w:rPr>
      <w:rFonts w:ascii="Verdana" w:eastAsia="Times New Roman" w:hAnsi="Verdana" w:cs="Times New Roman"/>
      <w:b/>
      <w:bCs/>
      <w:sz w:val="18"/>
      <w:szCs w:val="24"/>
      <w:lang w:val="en-US"/>
    </w:rPr>
  </w:style>
  <w:style w:type="paragraph" w:styleId="Nadpis6">
    <w:name w:val="heading 6"/>
    <w:basedOn w:val="Normln"/>
    <w:next w:val="Normln"/>
    <w:link w:val="Nadpis6Char"/>
    <w:qFormat/>
    <w:rsid w:val="008E53DE"/>
    <w:pPr>
      <w:keepNext/>
      <w:numPr>
        <w:ilvl w:val="5"/>
        <w:numId w:val="1"/>
      </w:numPr>
      <w:tabs>
        <w:tab w:val="left" w:pos="1620"/>
      </w:tabs>
      <w:spacing w:after="120" w:line="240" w:lineRule="auto"/>
      <w:jc w:val="both"/>
      <w:outlineLvl w:val="5"/>
    </w:pPr>
    <w:rPr>
      <w:rFonts w:ascii="Arial" w:eastAsia="Times New Roman" w:hAnsi="Arial" w:cs="Times New Roman"/>
      <w:color w:val="000000"/>
      <w:sz w:val="28"/>
      <w:szCs w:val="24"/>
    </w:rPr>
  </w:style>
  <w:style w:type="paragraph" w:styleId="Nadpis7">
    <w:name w:val="heading 7"/>
    <w:basedOn w:val="Normln"/>
    <w:next w:val="Normln"/>
    <w:link w:val="Nadpis7Char"/>
    <w:qFormat/>
    <w:rsid w:val="008E53DE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8">
    <w:name w:val="heading 8"/>
    <w:basedOn w:val="Normln"/>
    <w:next w:val="Normln"/>
    <w:link w:val="Nadpis8Char"/>
    <w:qFormat/>
    <w:rsid w:val="008E53DE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Nadpis9">
    <w:name w:val="heading 9"/>
    <w:basedOn w:val="Normln"/>
    <w:next w:val="Normln"/>
    <w:link w:val="Nadpis9Char"/>
    <w:qFormat/>
    <w:rsid w:val="008E53DE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sz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untext">
    <w:name w:val="Tučný text"/>
    <w:basedOn w:val="Normln"/>
    <w:next w:val="Normln"/>
    <w:qFormat/>
    <w:rsid w:val="00A129AA"/>
    <w:pPr>
      <w:tabs>
        <w:tab w:val="left" w:pos="2977"/>
      </w:tabs>
      <w:spacing w:line="240" w:lineRule="exact"/>
      <w:ind w:right="-2"/>
      <w:jc w:val="both"/>
    </w:pPr>
    <w:rPr>
      <w:rFonts w:ascii="OfficinaSerifITCPro Medium" w:hAnsi="OfficinaSerifITCPro Medium"/>
    </w:rPr>
  </w:style>
  <w:style w:type="paragraph" w:styleId="Zhlav">
    <w:name w:val="header"/>
    <w:basedOn w:val="Normln"/>
    <w:link w:val="ZhlavChar"/>
    <w:uiPriority w:val="99"/>
    <w:unhideWhenUsed/>
    <w:rsid w:val="00A129A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29AA"/>
    <w:rPr>
      <w:rFonts w:ascii="OfficinaSerifITCPro Book" w:eastAsia="MS Mincho" w:hAnsi="OfficinaSerifITCPro Book"/>
      <w:sz w:val="20"/>
      <w:lang w:eastAsia="en-US"/>
    </w:rPr>
  </w:style>
  <w:style w:type="character" w:customStyle="1" w:styleId="Zpsobzasln">
    <w:name w:val="Způsob zaslání"/>
    <w:basedOn w:val="Standardnpsmoodstavce"/>
    <w:uiPriority w:val="1"/>
    <w:qFormat/>
    <w:rsid w:val="00A129AA"/>
    <w:rPr>
      <w:rFonts w:ascii="Montserrat" w:hAnsi="Montserrat"/>
      <w:b/>
      <w:caps/>
      <w:smallCaps w:val="0"/>
      <w:strike w:val="0"/>
      <w:dstrike w:val="0"/>
      <w:vanish w:val="0"/>
      <w:spacing w:val="30"/>
      <w:sz w:val="16"/>
      <w:szCs w:val="16"/>
      <w:vertAlign w:val="baseline"/>
      <w14:ligatures w14:val="all"/>
      <w14:numForm w14:val="oldStyle"/>
      <w14:numSpacing w14:val="proportional"/>
    </w:rPr>
  </w:style>
  <w:style w:type="paragraph" w:customStyle="1" w:styleId="Vc">
    <w:name w:val="Věc"/>
    <w:basedOn w:val="Normln"/>
    <w:qFormat/>
    <w:rsid w:val="00A129AA"/>
    <w:pPr>
      <w:spacing w:line="240" w:lineRule="auto"/>
    </w:pPr>
    <w:rPr>
      <w:rFonts w:ascii="Montserrat" w:eastAsia="Times New Roman" w:hAnsi="Montserrat" w:cs="Times New Roman"/>
      <w:b/>
      <w:caps/>
      <w:spacing w:val="6"/>
      <w:sz w:val="28"/>
      <w:szCs w:val="28"/>
      <w:lang w:eastAsia="cs-CZ"/>
      <w14:ligatures w14:val="all"/>
      <w14:numForm w14:val="oldStyle"/>
      <w14:numSpacing w14:val="proportional"/>
      <w14:stylisticSets>
        <w14:styleSet w14:id="1"/>
      </w14:stylisticSets>
    </w:rPr>
  </w:style>
  <w:style w:type="paragraph" w:customStyle="1" w:styleId="datum">
    <w:name w:val="datum"/>
    <w:basedOn w:val="Normln"/>
    <w:qFormat/>
    <w:rsid w:val="00A129AA"/>
    <w:pPr>
      <w:spacing w:line="240" w:lineRule="auto"/>
      <w:jc w:val="right"/>
    </w:pPr>
    <w:rPr>
      <w:rFonts w:ascii="OfficinaSerifITCPro Medium" w:hAnsi="OfficinaSerifITCPro Medium"/>
      <w:lang w:eastAsia="cs-CZ"/>
    </w:rPr>
  </w:style>
  <w:style w:type="paragraph" w:styleId="Revize">
    <w:name w:val="Revision"/>
    <w:hidden/>
    <w:uiPriority w:val="99"/>
    <w:semiHidden/>
    <w:rsid w:val="00041A88"/>
    <w:pPr>
      <w:spacing w:after="0" w:line="240" w:lineRule="auto"/>
    </w:pPr>
    <w:rPr>
      <w:rFonts w:ascii="OfficinaSerifITCPro Book" w:eastAsia="MS Mincho" w:hAnsi="OfficinaSerifITCPro Book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3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3DE"/>
    <w:rPr>
      <w:rFonts w:ascii="Segoe UI" w:eastAsia="MS Mincho" w:hAnsi="Segoe UI" w:cs="Segoe UI"/>
      <w:sz w:val="18"/>
      <w:szCs w:val="18"/>
      <w:lang w:eastAsia="en-US"/>
    </w:rPr>
  </w:style>
  <w:style w:type="character" w:customStyle="1" w:styleId="Nadpis1Char">
    <w:name w:val="Nadpis 1 Char"/>
    <w:aliases w:val="Tacoma - Uroven 1 Char"/>
    <w:basedOn w:val="Standardnpsmoodstavce"/>
    <w:link w:val="Nadpis1"/>
    <w:rsid w:val="008E53DE"/>
    <w:rPr>
      <w:rFonts w:ascii="Arial" w:eastAsia="Times New Roman" w:hAnsi="Arial" w:cs="Arial"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aliases w:val="Tacoma - Uroven 2 Char"/>
    <w:basedOn w:val="Standardnpsmoodstavce"/>
    <w:link w:val="Nadpis2"/>
    <w:rsid w:val="008E53DE"/>
    <w:rPr>
      <w:rFonts w:ascii="Arial" w:eastAsia="Times New Roman" w:hAnsi="Arial" w:cs="Arial"/>
      <w:bCs/>
      <w:iCs/>
      <w:sz w:val="28"/>
      <w:szCs w:val="28"/>
      <w:lang w:val="en-US" w:eastAsia="en-US"/>
    </w:rPr>
  </w:style>
  <w:style w:type="character" w:customStyle="1" w:styleId="Nadpis3Char">
    <w:name w:val="Nadpis 3 Char"/>
    <w:aliases w:val="Tacoma - Uroven 3 Char"/>
    <w:basedOn w:val="Standardnpsmoodstavce"/>
    <w:link w:val="Nadpis3"/>
    <w:rsid w:val="008E53DE"/>
    <w:rPr>
      <w:rFonts w:ascii="Arial" w:eastAsia="Times New Roman" w:hAnsi="Arial" w:cs="Arial"/>
      <w:bCs/>
      <w:sz w:val="24"/>
      <w:szCs w:val="26"/>
      <w:lang w:val="en-US" w:eastAsia="en-US"/>
    </w:rPr>
  </w:style>
  <w:style w:type="character" w:customStyle="1" w:styleId="Nadpis4Char">
    <w:name w:val="Nadpis 4 Char"/>
    <w:aliases w:val="Tacoma - Uroven 4 Char"/>
    <w:basedOn w:val="Standardnpsmoodstavce"/>
    <w:link w:val="Nadpis4"/>
    <w:rsid w:val="008E53DE"/>
    <w:rPr>
      <w:rFonts w:ascii="Arial" w:eastAsia="Times New Roman" w:hAnsi="Arial" w:cs="Times New Roman"/>
      <w:bCs/>
      <w:sz w:val="20"/>
      <w:szCs w:val="28"/>
      <w:lang w:val="en-US" w:eastAsia="en-US"/>
    </w:rPr>
  </w:style>
  <w:style w:type="character" w:customStyle="1" w:styleId="Nadpis5Char">
    <w:name w:val="Nadpis 5 Char"/>
    <w:basedOn w:val="Standardnpsmoodstavce"/>
    <w:link w:val="Nadpis5"/>
    <w:rsid w:val="008E53DE"/>
    <w:rPr>
      <w:rFonts w:ascii="Verdana" w:eastAsia="Times New Roman" w:hAnsi="Verdana" w:cs="Times New Roman"/>
      <w:b/>
      <w:bCs/>
      <w:sz w:val="18"/>
      <w:szCs w:val="24"/>
      <w:lang w:val="en-US" w:eastAsia="en-US"/>
    </w:rPr>
  </w:style>
  <w:style w:type="character" w:customStyle="1" w:styleId="Nadpis6Char">
    <w:name w:val="Nadpis 6 Char"/>
    <w:basedOn w:val="Standardnpsmoodstavce"/>
    <w:link w:val="Nadpis6"/>
    <w:rsid w:val="008E53DE"/>
    <w:rPr>
      <w:rFonts w:ascii="Arial" w:eastAsia="Times New Roman" w:hAnsi="Arial" w:cs="Times New Roman"/>
      <w:color w:val="000000"/>
      <w:sz w:val="28"/>
      <w:szCs w:val="24"/>
      <w:lang w:eastAsia="en-US"/>
    </w:rPr>
  </w:style>
  <w:style w:type="character" w:customStyle="1" w:styleId="Nadpis7Char">
    <w:name w:val="Nadpis 7 Char"/>
    <w:basedOn w:val="Standardnpsmoodstavce"/>
    <w:link w:val="Nadpis7"/>
    <w:rsid w:val="008E53D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adpis8Char">
    <w:name w:val="Nadpis 8 Char"/>
    <w:basedOn w:val="Standardnpsmoodstavce"/>
    <w:link w:val="Nadpis8"/>
    <w:rsid w:val="008E53DE"/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Standardnpsmoodstavce"/>
    <w:link w:val="Nadpis9"/>
    <w:rsid w:val="008E53DE"/>
    <w:rPr>
      <w:rFonts w:ascii="Arial" w:eastAsia="Times New Roman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</dc:creator>
  <cp:keywords/>
  <dc:description/>
  <cp:lastModifiedBy>AK SaS</cp:lastModifiedBy>
  <cp:revision>4</cp:revision>
  <dcterms:created xsi:type="dcterms:W3CDTF">2024-07-24T14:37:00Z</dcterms:created>
  <dcterms:modified xsi:type="dcterms:W3CDTF">2024-07-24T14:41:00Z</dcterms:modified>
</cp:coreProperties>
</file>